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9EC0" w14:textId="3B9A051F" w:rsidR="007E11CB" w:rsidRDefault="00AF5734" w:rsidP="007E11CB">
      <w:pPr>
        <w:jc w:val="center"/>
        <w:rPr>
          <w:rFonts w:ascii="Calibri" w:hAnsi="Calibri"/>
          <w:b/>
          <w:bCs/>
          <w:iCs/>
          <w:sz w:val="28"/>
          <w:szCs w:val="28"/>
        </w:rPr>
      </w:pPr>
      <w:r>
        <w:rPr>
          <w:rFonts w:ascii="Calibri" w:hAnsi="Calibri"/>
          <w:b/>
          <w:bCs/>
          <w:iCs/>
          <w:sz w:val="28"/>
          <w:szCs w:val="28"/>
        </w:rPr>
        <w:t>Covid</w:t>
      </w:r>
      <w:r w:rsidR="0006764D">
        <w:rPr>
          <w:rFonts w:ascii="Calibri" w:hAnsi="Calibri"/>
          <w:b/>
          <w:bCs/>
          <w:iCs/>
          <w:sz w:val="28"/>
          <w:szCs w:val="28"/>
        </w:rPr>
        <w:t>-19</w:t>
      </w:r>
      <w:r>
        <w:rPr>
          <w:rFonts w:ascii="Calibri" w:hAnsi="Calibri"/>
          <w:b/>
          <w:bCs/>
          <w:iCs/>
          <w:sz w:val="28"/>
          <w:szCs w:val="28"/>
        </w:rPr>
        <w:t xml:space="preserve"> změnil fungování firem – díky pandemii </w:t>
      </w:r>
      <w:r w:rsidR="00F52224">
        <w:rPr>
          <w:rFonts w:ascii="Calibri" w:hAnsi="Calibri"/>
          <w:b/>
          <w:bCs/>
          <w:iCs/>
          <w:sz w:val="28"/>
          <w:szCs w:val="28"/>
        </w:rPr>
        <w:t>se staly</w:t>
      </w:r>
      <w:r w:rsidR="00FE3460">
        <w:rPr>
          <w:rFonts w:ascii="Calibri" w:hAnsi="Calibri"/>
          <w:b/>
          <w:bCs/>
          <w:iCs/>
          <w:sz w:val="28"/>
          <w:szCs w:val="28"/>
        </w:rPr>
        <w:t xml:space="preserve"> </w:t>
      </w:r>
      <w:r w:rsidR="00427118">
        <w:rPr>
          <w:rFonts w:ascii="Calibri" w:hAnsi="Calibri"/>
          <w:b/>
          <w:bCs/>
          <w:iCs/>
          <w:sz w:val="28"/>
          <w:szCs w:val="28"/>
        </w:rPr>
        <w:t>odolnější vůči dopadům</w:t>
      </w:r>
      <w:r>
        <w:rPr>
          <w:rFonts w:ascii="Calibri" w:hAnsi="Calibri"/>
          <w:b/>
          <w:bCs/>
          <w:iCs/>
          <w:sz w:val="28"/>
          <w:szCs w:val="28"/>
        </w:rPr>
        <w:t xml:space="preserve"> války</w:t>
      </w:r>
      <w:r w:rsidR="00361E46">
        <w:rPr>
          <w:rFonts w:ascii="Calibri" w:hAnsi="Calibri"/>
          <w:b/>
          <w:bCs/>
          <w:iCs/>
          <w:sz w:val="28"/>
          <w:szCs w:val="28"/>
        </w:rPr>
        <w:t xml:space="preserve"> </w:t>
      </w:r>
      <w:r w:rsidR="007A3E47">
        <w:rPr>
          <w:rFonts w:ascii="Calibri" w:hAnsi="Calibri"/>
          <w:b/>
          <w:bCs/>
          <w:iCs/>
          <w:sz w:val="28"/>
          <w:szCs w:val="28"/>
        </w:rPr>
        <w:t>na Ukrajině</w:t>
      </w:r>
    </w:p>
    <w:p w14:paraId="51E2594C" w14:textId="6855EC38" w:rsidR="00900FA8" w:rsidRDefault="00154F0D" w:rsidP="5837B332">
      <w:pPr>
        <w:rPr>
          <w:rFonts w:ascii="Calibri" w:hAnsi="Calibri"/>
          <w:b/>
          <w:bCs/>
        </w:rPr>
      </w:pPr>
      <w:r w:rsidRPr="003D0E65">
        <w:rPr>
          <w:rFonts w:ascii="Calibri" w:hAnsi="Calibri"/>
          <w:b/>
          <w:bCs/>
        </w:rPr>
        <w:t xml:space="preserve">Praha, </w:t>
      </w:r>
      <w:r w:rsidR="003D0E65" w:rsidRPr="003D0E65">
        <w:rPr>
          <w:rFonts w:ascii="Calibri" w:hAnsi="Calibri"/>
          <w:b/>
          <w:bCs/>
        </w:rPr>
        <w:t>16.</w:t>
      </w:r>
      <w:r w:rsidRPr="003D0E65">
        <w:rPr>
          <w:rFonts w:ascii="Calibri" w:hAnsi="Calibri"/>
          <w:b/>
          <w:bCs/>
        </w:rPr>
        <w:t xml:space="preserve"> </w:t>
      </w:r>
      <w:r w:rsidR="00C22F6E" w:rsidRPr="003D0E65">
        <w:rPr>
          <w:rFonts w:ascii="Calibri" w:hAnsi="Calibri"/>
          <w:b/>
          <w:bCs/>
        </w:rPr>
        <w:t xml:space="preserve">srpna </w:t>
      </w:r>
      <w:r w:rsidRPr="003D0E65">
        <w:rPr>
          <w:rFonts w:ascii="Calibri" w:hAnsi="Calibri"/>
          <w:b/>
          <w:bCs/>
        </w:rPr>
        <w:t xml:space="preserve">2022 </w:t>
      </w:r>
      <w:r w:rsidRPr="049AA78F">
        <w:rPr>
          <w:rFonts w:ascii="Calibri" w:hAnsi="Calibri"/>
          <w:b/>
          <w:bCs/>
        </w:rPr>
        <w:t xml:space="preserve">– </w:t>
      </w:r>
      <w:r w:rsidR="00900FA8" w:rsidRPr="049AA78F">
        <w:rPr>
          <w:rFonts w:ascii="Calibri" w:hAnsi="Calibri"/>
          <w:b/>
          <w:bCs/>
        </w:rPr>
        <w:t>Aktuální válečný konflikt na Ukrajině a rostoucí geopolitické napětí zaskočil</w:t>
      </w:r>
      <w:r w:rsidR="00F2495F" w:rsidRPr="049AA78F">
        <w:rPr>
          <w:rFonts w:ascii="Calibri" w:hAnsi="Calibri"/>
          <w:b/>
          <w:bCs/>
        </w:rPr>
        <w:t>o</w:t>
      </w:r>
      <w:r w:rsidR="00900FA8" w:rsidRPr="049AA78F">
        <w:rPr>
          <w:rFonts w:ascii="Calibri" w:hAnsi="Calibri"/>
          <w:b/>
          <w:bCs/>
        </w:rPr>
        <w:t xml:space="preserve"> firmy v Česku </w:t>
      </w:r>
      <w:r w:rsidR="000537AC" w:rsidRPr="049AA78F">
        <w:rPr>
          <w:rFonts w:ascii="Calibri" w:hAnsi="Calibri"/>
          <w:b/>
          <w:bCs/>
        </w:rPr>
        <w:t>a v Evropě</w:t>
      </w:r>
      <w:r w:rsidR="00900FA8" w:rsidRPr="049AA78F">
        <w:rPr>
          <w:rFonts w:ascii="Calibri" w:hAnsi="Calibri"/>
          <w:b/>
          <w:bCs/>
        </w:rPr>
        <w:t xml:space="preserve"> podobně, jako před dvěma lety pandemie </w:t>
      </w:r>
      <w:r w:rsidR="0057723F" w:rsidRPr="049AA78F">
        <w:rPr>
          <w:rFonts w:ascii="Calibri" w:hAnsi="Calibri"/>
          <w:b/>
          <w:bCs/>
        </w:rPr>
        <w:t>c</w:t>
      </w:r>
      <w:r w:rsidR="00900FA8" w:rsidRPr="049AA78F">
        <w:rPr>
          <w:rFonts w:ascii="Calibri" w:hAnsi="Calibri"/>
          <w:b/>
          <w:bCs/>
        </w:rPr>
        <w:t>ovid-19.</w:t>
      </w:r>
      <w:r w:rsidR="000537AC" w:rsidRPr="049AA78F">
        <w:rPr>
          <w:rFonts w:ascii="Calibri" w:hAnsi="Calibri"/>
          <w:b/>
          <w:bCs/>
        </w:rPr>
        <w:t xml:space="preserve"> </w:t>
      </w:r>
      <w:r w:rsidR="0057723F" w:rsidRPr="049AA78F">
        <w:rPr>
          <w:rFonts w:ascii="Calibri" w:hAnsi="Calibri"/>
          <w:b/>
          <w:bCs/>
        </w:rPr>
        <w:t>P</w:t>
      </w:r>
      <w:r w:rsidR="005E4E7C" w:rsidRPr="049AA78F">
        <w:rPr>
          <w:rFonts w:ascii="Calibri" w:hAnsi="Calibri"/>
          <w:b/>
          <w:bCs/>
        </w:rPr>
        <w:t>rávě zkušenosti z</w:t>
      </w:r>
      <w:r w:rsidR="0057723F" w:rsidRPr="049AA78F">
        <w:rPr>
          <w:rFonts w:ascii="Calibri" w:hAnsi="Calibri"/>
          <w:b/>
          <w:bCs/>
        </w:rPr>
        <w:t> </w:t>
      </w:r>
      <w:r w:rsidR="005E4E7C" w:rsidRPr="049AA78F">
        <w:rPr>
          <w:rFonts w:ascii="Calibri" w:hAnsi="Calibri"/>
          <w:b/>
          <w:bCs/>
        </w:rPr>
        <w:t>pandemie</w:t>
      </w:r>
      <w:r w:rsidR="0057723F" w:rsidRPr="049AA78F">
        <w:rPr>
          <w:rFonts w:ascii="Calibri" w:hAnsi="Calibri"/>
          <w:b/>
          <w:bCs/>
        </w:rPr>
        <w:t xml:space="preserve"> ale</w:t>
      </w:r>
      <w:r w:rsidR="005E4E7C" w:rsidRPr="049AA78F">
        <w:rPr>
          <w:rFonts w:ascii="Calibri" w:hAnsi="Calibri"/>
          <w:b/>
          <w:bCs/>
        </w:rPr>
        <w:t xml:space="preserve"> pomohly firmám </w:t>
      </w:r>
      <w:r w:rsidR="00850A09" w:rsidRPr="049AA78F">
        <w:rPr>
          <w:rFonts w:ascii="Calibri" w:hAnsi="Calibri"/>
          <w:b/>
          <w:bCs/>
        </w:rPr>
        <w:t xml:space="preserve">lépe </w:t>
      </w:r>
      <w:r w:rsidR="00C76B7F" w:rsidRPr="049AA78F">
        <w:rPr>
          <w:rFonts w:ascii="Calibri" w:hAnsi="Calibri"/>
          <w:b/>
          <w:bCs/>
        </w:rPr>
        <w:t xml:space="preserve">čelit </w:t>
      </w:r>
      <w:r w:rsidR="009D4C34" w:rsidRPr="049AA78F">
        <w:rPr>
          <w:rFonts w:ascii="Calibri" w:hAnsi="Calibri"/>
          <w:b/>
          <w:bCs/>
        </w:rPr>
        <w:t>geopolitické situaci</w:t>
      </w:r>
      <w:r w:rsidR="00211DFF" w:rsidRPr="049AA78F">
        <w:rPr>
          <w:rFonts w:ascii="Calibri" w:hAnsi="Calibri"/>
          <w:b/>
          <w:bCs/>
        </w:rPr>
        <w:t xml:space="preserve"> a jejím dopadům</w:t>
      </w:r>
      <w:r w:rsidR="005E4E7C" w:rsidRPr="049AA78F">
        <w:rPr>
          <w:rFonts w:ascii="Calibri" w:hAnsi="Calibri"/>
          <w:b/>
          <w:bCs/>
        </w:rPr>
        <w:t xml:space="preserve"> na dodavatelský řetězec. Vyplývá to z </w:t>
      </w:r>
      <w:r w:rsidR="00D91961" w:rsidRPr="049AA78F">
        <w:rPr>
          <w:rFonts w:ascii="Calibri" w:hAnsi="Calibri"/>
          <w:b/>
          <w:bCs/>
        </w:rPr>
        <w:t xml:space="preserve">průzkumu </w:t>
      </w:r>
      <w:r w:rsidR="00900FA8" w:rsidRPr="049AA78F">
        <w:rPr>
          <w:rFonts w:ascii="Calibri" w:hAnsi="Calibri"/>
          <w:b/>
          <w:bCs/>
        </w:rPr>
        <w:t xml:space="preserve">Global Risk Landscape </w:t>
      </w:r>
      <w:r w:rsidR="00D91961" w:rsidRPr="049AA78F">
        <w:rPr>
          <w:rFonts w:ascii="Calibri" w:hAnsi="Calibri"/>
          <w:b/>
          <w:bCs/>
        </w:rPr>
        <w:t xml:space="preserve">Report </w:t>
      </w:r>
      <w:r w:rsidR="00900FA8" w:rsidRPr="049AA78F">
        <w:rPr>
          <w:rFonts w:ascii="Calibri" w:hAnsi="Calibri"/>
          <w:b/>
          <w:bCs/>
        </w:rPr>
        <w:t>poradenské společnosti BDO</w:t>
      </w:r>
      <w:r w:rsidR="000329EB" w:rsidRPr="049AA78F">
        <w:rPr>
          <w:rFonts w:ascii="Calibri" w:hAnsi="Calibri"/>
          <w:b/>
          <w:bCs/>
        </w:rPr>
        <w:t>, do kterého se zapojilo 500 firem z celého světa</w:t>
      </w:r>
      <w:r w:rsidR="005E4E7C" w:rsidRPr="049AA78F">
        <w:rPr>
          <w:rFonts w:ascii="Calibri" w:hAnsi="Calibri"/>
          <w:b/>
          <w:bCs/>
        </w:rPr>
        <w:t xml:space="preserve">. Na </w:t>
      </w:r>
      <w:r w:rsidR="00C03196" w:rsidRPr="049AA78F">
        <w:rPr>
          <w:rFonts w:ascii="Calibri" w:hAnsi="Calibri"/>
          <w:b/>
          <w:bCs/>
        </w:rPr>
        <w:t xml:space="preserve">důsledky </w:t>
      </w:r>
      <w:r w:rsidR="00D91961" w:rsidRPr="049AA78F">
        <w:rPr>
          <w:rFonts w:ascii="Calibri" w:hAnsi="Calibri"/>
          <w:b/>
          <w:bCs/>
        </w:rPr>
        <w:t>rostoucí</w:t>
      </w:r>
      <w:r w:rsidR="00C03196" w:rsidRPr="049AA78F">
        <w:rPr>
          <w:rFonts w:ascii="Calibri" w:hAnsi="Calibri"/>
          <w:b/>
          <w:bCs/>
        </w:rPr>
        <w:t>ho</w:t>
      </w:r>
      <w:r w:rsidR="00D91961" w:rsidRPr="049AA78F">
        <w:rPr>
          <w:rFonts w:ascii="Calibri" w:hAnsi="Calibri"/>
          <w:b/>
          <w:bCs/>
        </w:rPr>
        <w:t xml:space="preserve"> geopolitické</w:t>
      </w:r>
      <w:r w:rsidR="00C03196" w:rsidRPr="049AA78F">
        <w:rPr>
          <w:rFonts w:ascii="Calibri" w:hAnsi="Calibri"/>
          <w:b/>
          <w:bCs/>
        </w:rPr>
        <w:t>ho</w:t>
      </w:r>
      <w:r w:rsidR="00D91961" w:rsidRPr="049AA78F">
        <w:rPr>
          <w:rFonts w:ascii="Calibri" w:hAnsi="Calibri"/>
          <w:b/>
          <w:bCs/>
        </w:rPr>
        <w:t xml:space="preserve"> napětí</w:t>
      </w:r>
      <w:r w:rsidR="00C03196" w:rsidRPr="049AA78F">
        <w:rPr>
          <w:rFonts w:ascii="Calibri" w:hAnsi="Calibri"/>
          <w:b/>
          <w:bCs/>
        </w:rPr>
        <w:t xml:space="preserve"> </w:t>
      </w:r>
      <w:r w:rsidR="005E4E7C" w:rsidRPr="049AA78F">
        <w:rPr>
          <w:rFonts w:ascii="Calibri" w:hAnsi="Calibri"/>
          <w:b/>
          <w:bCs/>
        </w:rPr>
        <w:t xml:space="preserve">nejsou </w:t>
      </w:r>
      <w:r w:rsidR="00D91961" w:rsidRPr="049AA78F">
        <w:rPr>
          <w:rFonts w:ascii="Calibri" w:hAnsi="Calibri"/>
          <w:b/>
          <w:bCs/>
        </w:rPr>
        <w:t>dostatečně připraveny více než dvě třetiny evropských firem</w:t>
      </w:r>
      <w:r w:rsidR="0030485D" w:rsidRPr="049AA78F">
        <w:rPr>
          <w:rFonts w:ascii="Calibri" w:hAnsi="Calibri"/>
          <w:b/>
          <w:bCs/>
        </w:rPr>
        <w:t>. T</w:t>
      </w:r>
      <w:r w:rsidR="00D91961" w:rsidRPr="049AA78F">
        <w:rPr>
          <w:rFonts w:ascii="Calibri" w:hAnsi="Calibri"/>
          <w:b/>
          <w:bCs/>
        </w:rPr>
        <w:t xml:space="preserve">éměř čtyři pětiny firem </w:t>
      </w:r>
      <w:r w:rsidR="0030485D" w:rsidRPr="049AA78F">
        <w:rPr>
          <w:rFonts w:ascii="Calibri" w:hAnsi="Calibri"/>
          <w:b/>
          <w:bCs/>
        </w:rPr>
        <w:t>ve</w:t>
      </w:r>
      <w:r w:rsidR="00D91961" w:rsidRPr="049AA78F">
        <w:rPr>
          <w:rFonts w:ascii="Calibri" w:hAnsi="Calibri"/>
          <w:b/>
          <w:bCs/>
        </w:rPr>
        <w:t xml:space="preserve"> světě potom toto napětí považují za jedn</w:t>
      </w:r>
      <w:r w:rsidR="00660741" w:rsidRPr="049AA78F">
        <w:rPr>
          <w:rFonts w:ascii="Calibri" w:hAnsi="Calibri"/>
          <w:b/>
          <w:bCs/>
        </w:rPr>
        <w:t>u</w:t>
      </w:r>
      <w:r w:rsidR="00D91961" w:rsidRPr="049AA78F">
        <w:rPr>
          <w:rFonts w:ascii="Calibri" w:hAnsi="Calibri"/>
          <w:b/>
          <w:bCs/>
        </w:rPr>
        <w:t xml:space="preserve"> z nejvážnějších hrozeb pro jejich podnikání. </w:t>
      </w:r>
      <w:r w:rsidR="005E4E7C" w:rsidRPr="049AA78F">
        <w:rPr>
          <w:rFonts w:ascii="Calibri" w:hAnsi="Calibri"/>
          <w:b/>
          <w:bCs/>
        </w:rPr>
        <w:t>Spolu s </w:t>
      </w:r>
      <w:r w:rsidR="005604F4" w:rsidRPr="049AA78F">
        <w:rPr>
          <w:rFonts w:ascii="Calibri" w:hAnsi="Calibri"/>
          <w:b/>
          <w:bCs/>
        </w:rPr>
        <w:t>tím</w:t>
      </w:r>
      <w:r w:rsidR="005E4E7C" w:rsidRPr="049AA78F">
        <w:rPr>
          <w:rFonts w:ascii="Calibri" w:hAnsi="Calibri"/>
          <w:b/>
          <w:bCs/>
        </w:rPr>
        <w:t xml:space="preserve"> se také zdvojnásobil počet společností, které se </w:t>
      </w:r>
      <w:r w:rsidR="0030485D" w:rsidRPr="049AA78F">
        <w:rPr>
          <w:rFonts w:ascii="Calibri" w:hAnsi="Calibri"/>
          <w:b/>
          <w:bCs/>
        </w:rPr>
        <w:t>ne</w:t>
      </w:r>
      <w:r w:rsidR="005E4E7C" w:rsidRPr="049AA78F">
        <w:rPr>
          <w:rFonts w:ascii="Calibri" w:hAnsi="Calibri"/>
          <w:b/>
          <w:bCs/>
        </w:rPr>
        <w:t xml:space="preserve">cítí </w:t>
      </w:r>
      <w:r w:rsidR="0030485D" w:rsidRPr="049AA78F">
        <w:rPr>
          <w:rFonts w:ascii="Calibri" w:hAnsi="Calibri"/>
          <w:b/>
          <w:bCs/>
        </w:rPr>
        <w:t xml:space="preserve">být dostatečně </w:t>
      </w:r>
      <w:r w:rsidR="005E4E7C" w:rsidRPr="049AA78F">
        <w:rPr>
          <w:rFonts w:ascii="Calibri" w:hAnsi="Calibri"/>
          <w:b/>
          <w:bCs/>
        </w:rPr>
        <w:t>připravené na riziko možných kybernetických útoků.</w:t>
      </w:r>
    </w:p>
    <w:p w14:paraId="79668656" w14:textId="33ACA18C" w:rsidR="0019410C" w:rsidRDefault="003E6510" w:rsidP="5837B332">
      <w:pPr>
        <w:rPr>
          <w:rFonts w:ascii="Calibri" w:hAnsi="Calibri"/>
          <w:i/>
          <w:iCs/>
          <w:highlight w:val="yellow"/>
        </w:rPr>
      </w:pPr>
      <w:r>
        <w:rPr>
          <w:rFonts w:ascii="Calibri" w:hAnsi="Calibri"/>
        </w:rPr>
        <w:t xml:space="preserve">Pandemie covidu-19 </w:t>
      </w:r>
      <w:r w:rsidR="000329EB">
        <w:rPr>
          <w:rFonts w:ascii="Calibri" w:hAnsi="Calibri"/>
        </w:rPr>
        <w:t>odhalila</w:t>
      </w:r>
      <w:r w:rsidR="00983D8F">
        <w:rPr>
          <w:rFonts w:ascii="Calibri" w:hAnsi="Calibri"/>
        </w:rPr>
        <w:t xml:space="preserve"> výrazné slabiny odběratelsko-dodavatelských řetězců</w:t>
      </w:r>
      <w:r w:rsidR="008C52E1">
        <w:rPr>
          <w:rFonts w:ascii="Calibri" w:hAnsi="Calibri"/>
        </w:rPr>
        <w:t>. Ty byly</w:t>
      </w:r>
      <w:r w:rsidR="00983D8F">
        <w:rPr>
          <w:rFonts w:ascii="Calibri" w:hAnsi="Calibri"/>
        </w:rPr>
        <w:t xml:space="preserve"> založen</w:t>
      </w:r>
      <w:r w:rsidR="008C52E1">
        <w:rPr>
          <w:rFonts w:ascii="Calibri" w:hAnsi="Calibri"/>
        </w:rPr>
        <w:t>é</w:t>
      </w:r>
      <w:r w:rsidR="00983D8F">
        <w:rPr>
          <w:rFonts w:ascii="Calibri" w:hAnsi="Calibri"/>
        </w:rPr>
        <w:t xml:space="preserve"> </w:t>
      </w:r>
      <w:r w:rsidR="00CB0E80">
        <w:rPr>
          <w:rFonts w:ascii="Calibri" w:hAnsi="Calibri"/>
        </w:rPr>
        <w:t xml:space="preserve">především </w:t>
      </w:r>
      <w:r w:rsidR="00983D8F">
        <w:rPr>
          <w:rFonts w:ascii="Calibri" w:hAnsi="Calibri"/>
        </w:rPr>
        <w:t>na maximální efektivitě</w:t>
      </w:r>
      <w:r w:rsidR="003B6E6F">
        <w:rPr>
          <w:rFonts w:ascii="Calibri" w:hAnsi="Calibri"/>
        </w:rPr>
        <w:t xml:space="preserve"> a</w:t>
      </w:r>
      <w:r w:rsidR="00CE0D30">
        <w:rPr>
          <w:rFonts w:ascii="Calibri" w:hAnsi="Calibri"/>
        </w:rPr>
        <w:t xml:space="preserve"> potenciální</w:t>
      </w:r>
      <w:r w:rsidR="003B6E6F">
        <w:rPr>
          <w:rFonts w:ascii="Calibri" w:hAnsi="Calibri"/>
        </w:rPr>
        <w:t xml:space="preserve"> rizik</w:t>
      </w:r>
      <w:r w:rsidR="002C0A54">
        <w:rPr>
          <w:rFonts w:ascii="Calibri" w:hAnsi="Calibri"/>
        </w:rPr>
        <w:t>a</w:t>
      </w:r>
      <w:r w:rsidR="007D7A35">
        <w:rPr>
          <w:rFonts w:ascii="Calibri" w:hAnsi="Calibri"/>
        </w:rPr>
        <w:t xml:space="preserve"> </w:t>
      </w:r>
      <w:r w:rsidR="00F80458">
        <w:rPr>
          <w:rFonts w:ascii="Calibri" w:hAnsi="Calibri"/>
        </w:rPr>
        <w:t>byla spojována především se spolehlivostí samotných dodavatelů</w:t>
      </w:r>
      <w:r w:rsidR="00983D8F">
        <w:rPr>
          <w:rFonts w:ascii="Calibri" w:hAnsi="Calibri"/>
        </w:rPr>
        <w:t xml:space="preserve">. Řada firem se </w:t>
      </w:r>
      <w:r w:rsidR="00CE0D30">
        <w:rPr>
          <w:rFonts w:ascii="Calibri" w:hAnsi="Calibri"/>
        </w:rPr>
        <w:t>proto</w:t>
      </w:r>
      <w:r w:rsidR="008C4A6E">
        <w:rPr>
          <w:rFonts w:ascii="Calibri" w:hAnsi="Calibri"/>
        </w:rPr>
        <w:t xml:space="preserve"> </w:t>
      </w:r>
      <w:r w:rsidR="00983D8F">
        <w:rPr>
          <w:rFonts w:ascii="Calibri" w:hAnsi="Calibri"/>
        </w:rPr>
        <w:t xml:space="preserve">ocitla bez dodávek klíčových komponentů, což vážně narušilo jejich fungování. </w:t>
      </w:r>
      <w:r w:rsidR="00DD6EF7">
        <w:rPr>
          <w:rFonts w:ascii="Calibri" w:hAnsi="Calibri"/>
        </w:rPr>
        <w:t xml:space="preserve">Mnoho </w:t>
      </w:r>
      <w:r w:rsidR="00D8191D">
        <w:rPr>
          <w:rFonts w:ascii="Calibri" w:hAnsi="Calibri"/>
        </w:rPr>
        <w:t>z nich</w:t>
      </w:r>
      <w:r w:rsidR="00DD6EF7">
        <w:rPr>
          <w:rFonts w:ascii="Calibri" w:hAnsi="Calibri"/>
        </w:rPr>
        <w:t xml:space="preserve"> na situaci</w:t>
      </w:r>
      <w:r w:rsidR="00B8643B">
        <w:rPr>
          <w:rFonts w:ascii="Calibri" w:hAnsi="Calibri"/>
        </w:rPr>
        <w:t xml:space="preserve"> </w:t>
      </w:r>
      <w:r w:rsidR="00DD6EF7">
        <w:rPr>
          <w:rFonts w:ascii="Calibri" w:hAnsi="Calibri"/>
        </w:rPr>
        <w:t xml:space="preserve">zareagovalo </w:t>
      </w:r>
      <w:r w:rsidR="00495B11">
        <w:rPr>
          <w:rFonts w:ascii="Calibri" w:hAnsi="Calibri"/>
        </w:rPr>
        <w:t xml:space="preserve">vytvářením </w:t>
      </w:r>
      <w:r w:rsidR="00B8643B">
        <w:rPr>
          <w:rFonts w:ascii="Calibri" w:hAnsi="Calibri"/>
        </w:rPr>
        <w:t xml:space="preserve">alternativních dodavatelských řetězců. </w:t>
      </w:r>
      <w:r w:rsidR="000329EB">
        <w:rPr>
          <w:rFonts w:ascii="Calibri" w:hAnsi="Calibri"/>
        </w:rPr>
        <w:t>Necelých 60</w:t>
      </w:r>
      <w:r w:rsidR="00B8643B">
        <w:rPr>
          <w:rFonts w:ascii="Calibri" w:hAnsi="Calibri"/>
        </w:rPr>
        <w:t xml:space="preserve"> % firem v průzkumu uvedlo, že tyto alternativy už vybudovalo, </w:t>
      </w:r>
      <w:r w:rsidR="00495B11">
        <w:rPr>
          <w:rFonts w:ascii="Calibri" w:hAnsi="Calibri"/>
        </w:rPr>
        <w:t>a</w:t>
      </w:r>
      <w:r w:rsidR="00B8643B">
        <w:rPr>
          <w:rFonts w:ascii="Calibri" w:hAnsi="Calibri"/>
        </w:rPr>
        <w:t xml:space="preserve"> další čtvrtina</w:t>
      </w:r>
      <w:r w:rsidR="00183944">
        <w:rPr>
          <w:rFonts w:ascii="Calibri" w:hAnsi="Calibri"/>
        </w:rPr>
        <w:t xml:space="preserve"> </w:t>
      </w:r>
      <w:r w:rsidR="00B8643B">
        <w:rPr>
          <w:rFonts w:ascii="Calibri" w:hAnsi="Calibri"/>
        </w:rPr>
        <w:t>to v nejbližší době plánuje. Právě existence alternativních dodavatelských</w:t>
      </w:r>
      <w:r w:rsidR="00983D8F">
        <w:rPr>
          <w:rFonts w:ascii="Calibri" w:hAnsi="Calibri"/>
        </w:rPr>
        <w:t xml:space="preserve"> </w:t>
      </w:r>
      <w:r w:rsidR="00B8643B">
        <w:rPr>
          <w:rFonts w:ascii="Calibri" w:hAnsi="Calibri"/>
        </w:rPr>
        <w:t>řetězců přitom většině firem</w:t>
      </w:r>
      <w:r w:rsidR="00660741">
        <w:rPr>
          <w:rFonts w:ascii="Calibri" w:hAnsi="Calibri"/>
        </w:rPr>
        <w:t xml:space="preserve"> </w:t>
      </w:r>
      <w:r w:rsidR="00B8643B">
        <w:rPr>
          <w:rFonts w:ascii="Calibri" w:hAnsi="Calibri"/>
        </w:rPr>
        <w:t xml:space="preserve">umožnila výrazně </w:t>
      </w:r>
      <w:r w:rsidR="00660741">
        <w:rPr>
          <w:rFonts w:ascii="Calibri" w:hAnsi="Calibri"/>
        </w:rPr>
        <w:t xml:space="preserve">snížit </w:t>
      </w:r>
      <w:r w:rsidR="00B8643B">
        <w:rPr>
          <w:rFonts w:ascii="Calibri" w:hAnsi="Calibri"/>
        </w:rPr>
        <w:t>negativní vliv ukrajinského konfliktu na dodávky komponent</w:t>
      </w:r>
      <w:r w:rsidR="00AA7DB0">
        <w:rPr>
          <w:rFonts w:ascii="Calibri" w:hAnsi="Calibri"/>
        </w:rPr>
        <w:t xml:space="preserve"> a materiálů</w:t>
      </w:r>
      <w:r w:rsidR="00B8643B">
        <w:rPr>
          <w:rFonts w:ascii="Calibri" w:hAnsi="Calibri"/>
        </w:rPr>
        <w:t>.</w:t>
      </w:r>
      <w:r w:rsidR="00AA7DB0">
        <w:rPr>
          <w:rFonts w:ascii="Calibri" w:hAnsi="Calibri"/>
        </w:rPr>
        <w:t xml:space="preserve"> </w:t>
      </w:r>
    </w:p>
    <w:p w14:paraId="75B78163" w14:textId="754A8834" w:rsidR="0019410C" w:rsidRPr="005F3CD2" w:rsidRDefault="0019410C" w:rsidP="5837B332">
      <w:pPr>
        <w:rPr>
          <w:rFonts w:ascii="Calibri" w:hAnsi="Calibri"/>
          <w:b/>
          <w:bCs/>
        </w:rPr>
      </w:pPr>
      <w:r w:rsidRPr="005F3CD2">
        <w:rPr>
          <w:rFonts w:ascii="Calibri" w:hAnsi="Calibri"/>
          <w:b/>
          <w:bCs/>
        </w:rPr>
        <w:t xml:space="preserve">České firmy rozšířily zásoby klíčových komponent a </w:t>
      </w:r>
      <w:r w:rsidR="00FE3460">
        <w:rPr>
          <w:rFonts w:ascii="Calibri" w:hAnsi="Calibri"/>
          <w:b/>
          <w:bCs/>
        </w:rPr>
        <w:t>hledaly alternativní</w:t>
      </w:r>
      <w:r w:rsidRPr="005F3CD2">
        <w:rPr>
          <w:rFonts w:ascii="Calibri" w:hAnsi="Calibri"/>
          <w:b/>
          <w:bCs/>
        </w:rPr>
        <w:t xml:space="preserve"> dodavatele</w:t>
      </w:r>
    </w:p>
    <w:p w14:paraId="774CF6CA" w14:textId="2131031C" w:rsidR="00AA7DB0" w:rsidRPr="005F3CD2" w:rsidRDefault="0019410C" w:rsidP="5837B332">
      <w:pPr>
        <w:rPr>
          <w:rFonts w:ascii="Calibri" w:hAnsi="Calibri"/>
          <w:i/>
          <w:iCs/>
        </w:rPr>
      </w:pPr>
      <w:r w:rsidRPr="005F3CD2">
        <w:rPr>
          <w:rFonts w:ascii="Calibri" w:hAnsi="Calibri"/>
          <w:i/>
          <w:iCs/>
        </w:rPr>
        <w:t>„</w:t>
      </w:r>
      <w:r w:rsidR="00C22F6E" w:rsidRPr="005F3CD2">
        <w:rPr>
          <w:rFonts w:ascii="Calibri" w:hAnsi="Calibri"/>
          <w:i/>
          <w:iCs/>
        </w:rPr>
        <w:t xml:space="preserve">Ještě před vypuknutím války na Ukrajině začala řada českých firem reagovat na </w:t>
      </w:r>
      <w:r w:rsidR="00FF18E0" w:rsidRPr="005F3CD2">
        <w:rPr>
          <w:rFonts w:ascii="Calibri" w:hAnsi="Calibri"/>
          <w:i/>
          <w:iCs/>
        </w:rPr>
        <w:t>zjištěné</w:t>
      </w:r>
      <w:r w:rsidR="006B7267" w:rsidRPr="005F3CD2">
        <w:rPr>
          <w:rFonts w:ascii="Calibri" w:hAnsi="Calibri"/>
          <w:i/>
          <w:iCs/>
        </w:rPr>
        <w:t xml:space="preserve"> slabiny dodavatelsko-odběratelských řetězců. A to především zvyšováním skladových zásob materiálů a komponent, diverzifikací svých dodavatelů a zabezpečení</w:t>
      </w:r>
      <w:r w:rsidR="00EE130B" w:rsidRPr="005F3CD2">
        <w:rPr>
          <w:rFonts w:ascii="Calibri" w:hAnsi="Calibri"/>
          <w:i/>
          <w:iCs/>
        </w:rPr>
        <w:t>m</w:t>
      </w:r>
      <w:r w:rsidR="006B7267" w:rsidRPr="005F3CD2">
        <w:rPr>
          <w:rFonts w:ascii="Calibri" w:hAnsi="Calibri"/>
          <w:i/>
          <w:iCs/>
        </w:rPr>
        <w:t xml:space="preserve"> vybraných činností vlastními silami. Namísto jednoho dodavatele tak u klíčových materiálů </w:t>
      </w:r>
      <w:r w:rsidR="008133F4" w:rsidRPr="005F3CD2">
        <w:rPr>
          <w:rFonts w:ascii="Calibri" w:hAnsi="Calibri"/>
          <w:i/>
          <w:iCs/>
        </w:rPr>
        <w:t xml:space="preserve">a komponent </w:t>
      </w:r>
      <w:r w:rsidR="00173453" w:rsidRPr="005F3CD2">
        <w:rPr>
          <w:rFonts w:ascii="Calibri" w:hAnsi="Calibri"/>
          <w:i/>
          <w:iCs/>
        </w:rPr>
        <w:t xml:space="preserve">spolupracují více </w:t>
      </w:r>
      <w:r w:rsidR="006B7267" w:rsidRPr="005F3CD2">
        <w:rPr>
          <w:rFonts w:ascii="Calibri" w:hAnsi="Calibri"/>
          <w:i/>
          <w:iCs/>
        </w:rPr>
        <w:t>dodavatel</w:t>
      </w:r>
      <w:r w:rsidR="00173453" w:rsidRPr="005F3CD2">
        <w:rPr>
          <w:rFonts w:ascii="Calibri" w:hAnsi="Calibri"/>
          <w:i/>
          <w:iCs/>
        </w:rPr>
        <w:t>i</w:t>
      </w:r>
      <w:r w:rsidR="006B7267" w:rsidRPr="005F3CD2">
        <w:rPr>
          <w:rFonts w:ascii="Calibri" w:hAnsi="Calibri"/>
          <w:i/>
          <w:iCs/>
        </w:rPr>
        <w:t>, kteří zajišťují dodávky</w:t>
      </w:r>
      <w:r w:rsidR="00173453" w:rsidRPr="005F3CD2">
        <w:rPr>
          <w:rFonts w:ascii="Calibri" w:hAnsi="Calibri"/>
          <w:i/>
          <w:iCs/>
        </w:rPr>
        <w:t xml:space="preserve"> například</w:t>
      </w:r>
      <w:r w:rsidR="006B7267" w:rsidRPr="005F3CD2">
        <w:rPr>
          <w:rFonts w:ascii="Calibri" w:hAnsi="Calibri"/>
          <w:i/>
          <w:iCs/>
        </w:rPr>
        <w:t xml:space="preserve"> v poměru 60-30-10</w:t>
      </w:r>
      <w:r w:rsidR="00B032E1" w:rsidRPr="005F3CD2">
        <w:rPr>
          <w:rFonts w:ascii="Calibri" w:hAnsi="Calibri"/>
          <w:i/>
          <w:iCs/>
        </w:rPr>
        <w:t xml:space="preserve">. </w:t>
      </w:r>
      <w:r w:rsidR="00B422AF" w:rsidRPr="005F3CD2">
        <w:rPr>
          <w:rFonts w:ascii="Calibri" w:hAnsi="Calibri"/>
          <w:i/>
          <w:iCs/>
        </w:rPr>
        <w:t>S</w:t>
      </w:r>
      <w:r w:rsidR="00B032E1" w:rsidRPr="005F3CD2">
        <w:rPr>
          <w:rFonts w:ascii="Calibri" w:hAnsi="Calibri"/>
          <w:i/>
          <w:iCs/>
        </w:rPr>
        <w:t>ubdodavatelé</w:t>
      </w:r>
      <w:r w:rsidR="00B422AF" w:rsidRPr="005F3CD2">
        <w:rPr>
          <w:rFonts w:ascii="Calibri" w:hAnsi="Calibri"/>
          <w:i/>
          <w:iCs/>
        </w:rPr>
        <w:t>, typicky</w:t>
      </w:r>
      <w:r w:rsidR="00B032E1" w:rsidRPr="005F3CD2">
        <w:rPr>
          <w:rFonts w:ascii="Calibri" w:hAnsi="Calibri"/>
          <w:i/>
          <w:iCs/>
        </w:rPr>
        <w:t xml:space="preserve"> v</w:t>
      </w:r>
      <w:r w:rsidR="00B422AF" w:rsidRPr="005F3CD2">
        <w:rPr>
          <w:rFonts w:ascii="Calibri" w:hAnsi="Calibri"/>
          <w:i/>
          <w:iCs/>
        </w:rPr>
        <w:t> </w:t>
      </w:r>
      <w:r w:rsidR="00B032E1" w:rsidRPr="005F3CD2">
        <w:rPr>
          <w:rFonts w:ascii="Calibri" w:hAnsi="Calibri"/>
          <w:i/>
          <w:iCs/>
        </w:rPr>
        <w:t>automobilovém průmyslu</w:t>
      </w:r>
      <w:r w:rsidR="00B422AF" w:rsidRPr="005F3CD2">
        <w:rPr>
          <w:rFonts w:ascii="Calibri" w:hAnsi="Calibri"/>
          <w:i/>
          <w:iCs/>
        </w:rPr>
        <w:t>,</w:t>
      </w:r>
      <w:r w:rsidR="00B032E1" w:rsidRPr="005F3CD2">
        <w:rPr>
          <w:rFonts w:ascii="Calibri" w:hAnsi="Calibri"/>
          <w:i/>
          <w:iCs/>
        </w:rPr>
        <w:t xml:space="preserve"> například uvažují o tom, že namísto dodávek celých dílů si nechají dovážet pouze komponenty a tyto díly </w:t>
      </w:r>
      <w:r w:rsidR="00BF0BE2" w:rsidRPr="005F3CD2">
        <w:rPr>
          <w:rFonts w:ascii="Calibri" w:hAnsi="Calibri"/>
          <w:i/>
          <w:iCs/>
        </w:rPr>
        <w:t xml:space="preserve">si </w:t>
      </w:r>
      <w:r w:rsidR="00B032E1" w:rsidRPr="005F3CD2">
        <w:rPr>
          <w:rFonts w:ascii="Calibri" w:hAnsi="Calibri"/>
          <w:i/>
          <w:iCs/>
        </w:rPr>
        <w:t>budou kompletovat sami v Česku</w:t>
      </w:r>
      <w:r w:rsidR="00AA7DB0" w:rsidRPr="005F3CD2">
        <w:rPr>
          <w:rFonts w:ascii="Calibri" w:hAnsi="Calibri"/>
        </w:rPr>
        <w:t xml:space="preserve">,“ říká </w:t>
      </w:r>
      <w:r w:rsidR="00B032E1" w:rsidRPr="005F3CD2">
        <w:rPr>
          <w:rFonts w:ascii="Calibri" w:hAnsi="Calibri"/>
        </w:rPr>
        <w:t xml:space="preserve">Ondřej Šnejdar, </w:t>
      </w:r>
      <w:r w:rsidR="00BF0BE2" w:rsidRPr="005F3CD2">
        <w:rPr>
          <w:rFonts w:ascii="Calibri" w:hAnsi="Calibri"/>
        </w:rPr>
        <w:t>vedo</w:t>
      </w:r>
      <w:r w:rsidR="005F3CD2">
        <w:rPr>
          <w:rFonts w:ascii="Calibri" w:hAnsi="Calibri"/>
        </w:rPr>
        <w:t>u</w:t>
      </w:r>
      <w:r w:rsidR="00BF0BE2" w:rsidRPr="005F3CD2">
        <w:rPr>
          <w:rFonts w:ascii="Calibri" w:hAnsi="Calibri"/>
        </w:rPr>
        <w:t xml:space="preserve">cí </w:t>
      </w:r>
      <w:r w:rsidR="00B032E1" w:rsidRPr="005F3CD2">
        <w:rPr>
          <w:rFonts w:ascii="Calibri" w:hAnsi="Calibri"/>
        </w:rPr>
        <w:t xml:space="preserve">partner </w:t>
      </w:r>
      <w:r w:rsidR="00BF0BE2" w:rsidRPr="005F3CD2">
        <w:rPr>
          <w:rFonts w:ascii="Calibri" w:hAnsi="Calibri"/>
        </w:rPr>
        <w:t xml:space="preserve">poradenských služeb v </w:t>
      </w:r>
      <w:r w:rsidR="00AA7DB0" w:rsidRPr="005F3CD2">
        <w:rPr>
          <w:rFonts w:ascii="Calibri" w:hAnsi="Calibri"/>
        </w:rPr>
        <w:t>BDO.</w:t>
      </w:r>
    </w:p>
    <w:p w14:paraId="3A0468B9" w14:textId="133E7031" w:rsidR="00B032E1" w:rsidRPr="005F3CD2" w:rsidRDefault="0019410C" w:rsidP="5837B332">
      <w:pPr>
        <w:rPr>
          <w:rFonts w:ascii="Calibri" w:hAnsi="Calibri"/>
          <w:b/>
          <w:bCs/>
        </w:rPr>
      </w:pPr>
      <w:r w:rsidRPr="005F3CD2">
        <w:rPr>
          <w:rFonts w:ascii="Calibri" w:hAnsi="Calibri"/>
          <w:b/>
          <w:bCs/>
        </w:rPr>
        <w:t>Čeští subdodavatelé druhé úrovně jsou pod dvojím tlakem</w:t>
      </w:r>
    </w:p>
    <w:p w14:paraId="5D62C072" w14:textId="719D8805" w:rsidR="0019410C" w:rsidRDefault="0019410C" w:rsidP="5837B332">
      <w:pPr>
        <w:rPr>
          <w:rFonts w:ascii="Calibri" w:hAnsi="Calibri"/>
        </w:rPr>
      </w:pPr>
      <w:r>
        <w:rPr>
          <w:rFonts w:ascii="Calibri" w:hAnsi="Calibri"/>
        </w:rPr>
        <w:t xml:space="preserve">Ne všechny české společnosti </w:t>
      </w:r>
      <w:r w:rsidR="00807126">
        <w:rPr>
          <w:rFonts w:ascii="Calibri" w:hAnsi="Calibri"/>
        </w:rPr>
        <w:t xml:space="preserve">mají </w:t>
      </w:r>
      <w:r w:rsidR="00904269">
        <w:rPr>
          <w:rFonts w:ascii="Calibri" w:hAnsi="Calibri"/>
        </w:rPr>
        <w:t xml:space="preserve">stejný </w:t>
      </w:r>
      <w:r w:rsidR="00807126">
        <w:rPr>
          <w:rFonts w:ascii="Calibri" w:hAnsi="Calibri"/>
        </w:rPr>
        <w:t>prostor vypořádat se</w:t>
      </w:r>
      <w:r>
        <w:rPr>
          <w:rFonts w:ascii="Calibri" w:hAnsi="Calibri"/>
        </w:rPr>
        <w:t xml:space="preserve"> s aktuální situací. </w:t>
      </w:r>
      <w:r w:rsidR="00904269">
        <w:rPr>
          <w:rFonts w:ascii="Calibri" w:hAnsi="Calibri"/>
        </w:rPr>
        <w:t>Zůstaneme-li u automobilového průmyslu, p</w:t>
      </w:r>
      <w:r>
        <w:rPr>
          <w:rFonts w:ascii="Calibri" w:hAnsi="Calibri"/>
        </w:rPr>
        <w:t xml:space="preserve">roblémy mají například subdodavatelé </w:t>
      </w:r>
      <w:r w:rsidR="0009121F">
        <w:rPr>
          <w:rFonts w:ascii="Calibri" w:hAnsi="Calibri"/>
        </w:rPr>
        <w:t xml:space="preserve">druhé úrovně. „Tyto firmy nemají přímou vazbu na automobilky, </w:t>
      </w:r>
      <w:r w:rsidR="0009121F" w:rsidRPr="0009121F">
        <w:rPr>
          <w:rFonts w:ascii="Calibri" w:hAnsi="Calibri"/>
        </w:rPr>
        <w:t xml:space="preserve">které stanovují konečnou cenu </w:t>
      </w:r>
      <w:r w:rsidR="001F5A80">
        <w:rPr>
          <w:rFonts w:ascii="Calibri" w:hAnsi="Calibri"/>
        </w:rPr>
        <w:t>automobilů</w:t>
      </w:r>
      <w:r w:rsidR="0009121F" w:rsidRPr="0009121F">
        <w:rPr>
          <w:rFonts w:ascii="Calibri" w:hAnsi="Calibri"/>
        </w:rPr>
        <w:t xml:space="preserve"> pro</w:t>
      </w:r>
      <w:r w:rsidR="001F5A80">
        <w:rPr>
          <w:rFonts w:ascii="Calibri" w:hAnsi="Calibri"/>
        </w:rPr>
        <w:t xml:space="preserve"> koncového</w:t>
      </w:r>
      <w:r w:rsidR="0009121F" w:rsidRPr="0009121F">
        <w:rPr>
          <w:rFonts w:ascii="Calibri" w:hAnsi="Calibri"/>
        </w:rPr>
        <w:t xml:space="preserve"> zákazníka. </w:t>
      </w:r>
      <w:r w:rsidR="001F5A80">
        <w:rPr>
          <w:rFonts w:ascii="Calibri" w:hAnsi="Calibri"/>
        </w:rPr>
        <w:t>J</w:t>
      </w:r>
      <w:r w:rsidR="0009121F" w:rsidRPr="0009121F">
        <w:rPr>
          <w:rFonts w:ascii="Calibri" w:hAnsi="Calibri"/>
        </w:rPr>
        <w:t xml:space="preserve">e </w:t>
      </w:r>
      <w:r w:rsidR="00FD0825">
        <w:rPr>
          <w:rFonts w:ascii="Calibri" w:hAnsi="Calibri"/>
        </w:rPr>
        <w:t>pro ně proto</w:t>
      </w:r>
      <w:r w:rsidR="0009121F" w:rsidRPr="0009121F">
        <w:rPr>
          <w:rFonts w:ascii="Calibri" w:hAnsi="Calibri"/>
        </w:rPr>
        <w:t xml:space="preserve"> velmi obtížné promítnout rostoucí náklady do svých cen. Nejprve musí </w:t>
      </w:r>
      <w:r w:rsidR="0009121F">
        <w:rPr>
          <w:rFonts w:ascii="Calibri" w:hAnsi="Calibri"/>
        </w:rPr>
        <w:t xml:space="preserve">vyjednávat se </w:t>
      </w:r>
      <w:r w:rsidR="0009121F" w:rsidRPr="0009121F">
        <w:rPr>
          <w:rFonts w:ascii="Calibri" w:hAnsi="Calibri"/>
        </w:rPr>
        <w:t xml:space="preserve">svým českým odběratelem, </w:t>
      </w:r>
      <w:r w:rsidR="00FD0825">
        <w:rPr>
          <w:rFonts w:ascii="Calibri" w:hAnsi="Calibri"/>
        </w:rPr>
        <w:t>který</w:t>
      </w:r>
      <w:r w:rsidR="0009121F">
        <w:rPr>
          <w:rFonts w:ascii="Calibri" w:hAnsi="Calibri"/>
        </w:rPr>
        <w:t xml:space="preserve"> případné </w:t>
      </w:r>
      <w:r w:rsidR="0009121F" w:rsidRPr="0009121F">
        <w:rPr>
          <w:rFonts w:ascii="Calibri" w:hAnsi="Calibri"/>
        </w:rPr>
        <w:t xml:space="preserve">navýšení ceny musí </w:t>
      </w:r>
      <w:r w:rsidR="00C94F4F">
        <w:rPr>
          <w:rFonts w:ascii="Calibri" w:hAnsi="Calibri"/>
        </w:rPr>
        <w:t xml:space="preserve">obvykle </w:t>
      </w:r>
      <w:r w:rsidR="0009121F" w:rsidRPr="0009121F">
        <w:rPr>
          <w:rFonts w:ascii="Calibri" w:hAnsi="Calibri"/>
        </w:rPr>
        <w:t xml:space="preserve">odsouhlasit </w:t>
      </w:r>
      <w:r w:rsidR="00C94F4F">
        <w:rPr>
          <w:rFonts w:ascii="Calibri" w:hAnsi="Calibri"/>
        </w:rPr>
        <w:t xml:space="preserve">s mateřskou </w:t>
      </w:r>
      <w:r w:rsidR="00C94F4F">
        <w:rPr>
          <w:rFonts w:ascii="Calibri" w:hAnsi="Calibri"/>
        </w:rPr>
        <w:lastRenderedPageBreak/>
        <w:t>společností</w:t>
      </w:r>
      <w:r w:rsidR="0009121F" w:rsidRPr="0009121F">
        <w:rPr>
          <w:rFonts w:ascii="Calibri" w:hAnsi="Calibri"/>
        </w:rPr>
        <w:t xml:space="preserve"> českého odběratele </w:t>
      </w:r>
      <w:r w:rsidR="00C94F4F">
        <w:rPr>
          <w:rFonts w:ascii="Calibri" w:hAnsi="Calibri"/>
        </w:rPr>
        <w:t>i se samotnou</w:t>
      </w:r>
      <w:r w:rsidR="0009121F">
        <w:rPr>
          <w:rFonts w:ascii="Calibri" w:hAnsi="Calibri"/>
        </w:rPr>
        <w:t xml:space="preserve"> </w:t>
      </w:r>
      <w:r w:rsidR="0009121F" w:rsidRPr="0009121F">
        <w:rPr>
          <w:rFonts w:ascii="Calibri" w:hAnsi="Calibri"/>
        </w:rPr>
        <w:t>automobilk</w:t>
      </w:r>
      <w:r w:rsidR="00C94F4F">
        <w:rPr>
          <w:rFonts w:ascii="Calibri" w:hAnsi="Calibri"/>
        </w:rPr>
        <w:t>ou</w:t>
      </w:r>
      <w:r w:rsidR="0009121F">
        <w:rPr>
          <w:rFonts w:ascii="Calibri" w:hAnsi="Calibri"/>
        </w:rPr>
        <w:t>.</w:t>
      </w:r>
      <w:r w:rsidR="0009121F" w:rsidRPr="0009121F">
        <w:rPr>
          <w:rFonts w:ascii="Calibri" w:hAnsi="Calibri"/>
        </w:rPr>
        <w:t xml:space="preserve"> </w:t>
      </w:r>
      <w:r w:rsidR="0009121F">
        <w:rPr>
          <w:rFonts w:ascii="Calibri" w:hAnsi="Calibri"/>
        </w:rPr>
        <w:t xml:space="preserve">Někteří </w:t>
      </w:r>
      <w:r w:rsidR="0009121F" w:rsidRPr="0009121F">
        <w:rPr>
          <w:rFonts w:ascii="Calibri" w:hAnsi="Calibri"/>
        </w:rPr>
        <w:t>subdodavatel</w:t>
      </w:r>
      <w:r w:rsidR="0009121F">
        <w:rPr>
          <w:rFonts w:ascii="Calibri" w:hAnsi="Calibri"/>
        </w:rPr>
        <w:t xml:space="preserve">é </w:t>
      </w:r>
      <w:r w:rsidR="00C94F4F">
        <w:rPr>
          <w:rFonts w:ascii="Calibri" w:hAnsi="Calibri"/>
        </w:rPr>
        <w:t xml:space="preserve">proto mohou uvažovat </w:t>
      </w:r>
      <w:r w:rsidR="0009121F" w:rsidRPr="0009121F">
        <w:rPr>
          <w:rFonts w:ascii="Calibri" w:hAnsi="Calibri"/>
        </w:rPr>
        <w:t>o ukončení výroby ztrátových výrobků.</w:t>
      </w:r>
    </w:p>
    <w:p w14:paraId="0A649BD3" w14:textId="437816A3" w:rsidR="00AA7DB0" w:rsidRPr="0057723F" w:rsidRDefault="00AA7DB0" w:rsidP="5837B332">
      <w:pPr>
        <w:rPr>
          <w:rFonts w:ascii="Calibri" w:hAnsi="Calibri"/>
          <w:b/>
          <w:bCs/>
        </w:rPr>
      </w:pPr>
      <w:r w:rsidRPr="0057723F">
        <w:rPr>
          <w:rFonts w:ascii="Calibri" w:hAnsi="Calibri"/>
          <w:b/>
          <w:bCs/>
        </w:rPr>
        <w:t xml:space="preserve">Evropské firmy začaly po covidu hlouběji </w:t>
      </w:r>
      <w:r w:rsidR="003358C4">
        <w:rPr>
          <w:rFonts w:ascii="Calibri" w:hAnsi="Calibri"/>
          <w:b/>
          <w:bCs/>
        </w:rPr>
        <w:t>prověřovat</w:t>
      </w:r>
      <w:r w:rsidR="003358C4" w:rsidRPr="0057723F">
        <w:rPr>
          <w:rFonts w:ascii="Calibri" w:hAnsi="Calibri"/>
          <w:b/>
          <w:bCs/>
        </w:rPr>
        <w:t xml:space="preserve"> </w:t>
      </w:r>
      <w:r w:rsidRPr="0057723F">
        <w:rPr>
          <w:rFonts w:ascii="Calibri" w:hAnsi="Calibri"/>
          <w:b/>
          <w:bCs/>
        </w:rPr>
        <w:t>své dodavatele, teď se jim to vyplácí</w:t>
      </w:r>
    </w:p>
    <w:p w14:paraId="2F5A17DD" w14:textId="14B210E4" w:rsidR="00263E36" w:rsidRDefault="00263E36" w:rsidP="00B95832">
      <w:pPr>
        <w:rPr>
          <w:rFonts w:ascii="Calibri" w:hAnsi="Calibri"/>
        </w:rPr>
      </w:pPr>
      <w:r w:rsidRPr="0057723F">
        <w:rPr>
          <w:rFonts w:ascii="Calibri" w:hAnsi="Calibri"/>
          <w:i/>
          <w:iCs/>
        </w:rPr>
        <w:t xml:space="preserve">"Evropské i české firmy závislé především na dodávkách materiálů z Asie si během pandemie mnohdy uvědomily, že </w:t>
      </w:r>
      <w:r w:rsidR="004A5DD8">
        <w:rPr>
          <w:rFonts w:ascii="Calibri" w:hAnsi="Calibri"/>
          <w:i/>
          <w:iCs/>
        </w:rPr>
        <w:t xml:space="preserve">dostatečně </w:t>
      </w:r>
      <w:r w:rsidRPr="0057723F">
        <w:rPr>
          <w:rFonts w:ascii="Calibri" w:hAnsi="Calibri"/>
          <w:i/>
          <w:iCs/>
        </w:rPr>
        <w:t xml:space="preserve">neznají </w:t>
      </w:r>
      <w:r w:rsidR="004A5DD8">
        <w:rPr>
          <w:rFonts w:ascii="Calibri" w:hAnsi="Calibri"/>
          <w:i/>
          <w:iCs/>
        </w:rPr>
        <w:t>obchodní model</w:t>
      </w:r>
      <w:r w:rsidR="00455E9D">
        <w:rPr>
          <w:rFonts w:ascii="Calibri" w:hAnsi="Calibri"/>
          <w:i/>
          <w:iCs/>
        </w:rPr>
        <w:t xml:space="preserve"> a subdodavatele</w:t>
      </w:r>
      <w:r w:rsidRPr="0057723F">
        <w:rPr>
          <w:rFonts w:ascii="Calibri" w:hAnsi="Calibri"/>
          <w:i/>
          <w:iCs/>
        </w:rPr>
        <w:t xml:space="preserve"> svých partnerů</w:t>
      </w:r>
      <w:r w:rsidR="00455E9D">
        <w:rPr>
          <w:rFonts w:ascii="Calibri" w:hAnsi="Calibri"/>
          <w:i/>
          <w:iCs/>
        </w:rPr>
        <w:t>. Tedy ani</w:t>
      </w:r>
      <w:r w:rsidRPr="0057723F">
        <w:rPr>
          <w:rFonts w:ascii="Calibri" w:hAnsi="Calibri"/>
          <w:i/>
          <w:iCs/>
        </w:rPr>
        <w:t xml:space="preserve"> problémy, se kterými se </w:t>
      </w:r>
      <w:r w:rsidR="00455E9D">
        <w:rPr>
          <w:rFonts w:ascii="Calibri" w:hAnsi="Calibri"/>
          <w:i/>
          <w:iCs/>
        </w:rPr>
        <w:t>mohou</w:t>
      </w:r>
      <w:r w:rsidR="00455E9D" w:rsidRPr="0057723F">
        <w:rPr>
          <w:rFonts w:ascii="Calibri" w:hAnsi="Calibri"/>
          <w:i/>
          <w:iCs/>
        </w:rPr>
        <w:t xml:space="preserve"> </w:t>
      </w:r>
      <w:r w:rsidRPr="0057723F">
        <w:rPr>
          <w:rFonts w:ascii="Calibri" w:hAnsi="Calibri"/>
          <w:i/>
          <w:iCs/>
        </w:rPr>
        <w:t xml:space="preserve">potýkat. Často to byl výpadek komponenty ve třetí nebo čtvrté linii dodavatelského řetězce, který zapříčinil, že dodavatelé nebyli schopni splnit své závazky. Proto </w:t>
      </w:r>
      <w:r w:rsidR="00907E2C" w:rsidRPr="0057723F">
        <w:rPr>
          <w:rFonts w:ascii="Calibri" w:hAnsi="Calibri"/>
          <w:i/>
          <w:iCs/>
        </w:rPr>
        <w:t xml:space="preserve">firmy </w:t>
      </w:r>
      <w:r w:rsidRPr="0057723F">
        <w:rPr>
          <w:rFonts w:ascii="Calibri" w:hAnsi="Calibri"/>
          <w:i/>
          <w:iCs/>
        </w:rPr>
        <w:t xml:space="preserve">věnovaly velké úsilí tomu, aby poznaly celý subdodavatelský řetězec a měly přehled </w:t>
      </w:r>
      <w:r w:rsidR="00907E2C" w:rsidRPr="0057723F">
        <w:rPr>
          <w:rFonts w:ascii="Calibri" w:hAnsi="Calibri"/>
          <w:i/>
          <w:iCs/>
        </w:rPr>
        <w:t>nejen o finálních dodávkách</w:t>
      </w:r>
      <w:r w:rsidRPr="0057723F">
        <w:rPr>
          <w:rFonts w:ascii="Calibri" w:hAnsi="Calibri"/>
          <w:i/>
          <w:iCs/>
        </w:rPr>
        <w:t xml:space="preserve">, </w:t>
      </w:r>
      <w:r w:rsidR="00907E2C" w:rsidRPr="0057723F">
        <w:rPr>
          <w:rFonts w:ascii="Calibri" w:hAnsi="Calibri"/>
          <w:i/>
          <w:iCs/>
        </w:rPr>
        <w:t>ale také o stavu subdodávek a o tom, jaké subjekty je zajišťují,“</w:t>
      </w:r>
      <w:r w:rsidR="00907E2C">
        <w:rPr>
          <w:rFonts w:ascii="Calibri" w:hAnsi="Calibri"/>
        </w:rPr>
        <w:t xml:space="preserve"> </w:t>
      </w:r>
      <w:r w:rsidR="00E76983">
        <w:rPr>
          <w:rFonts w:ascii="Calibri" w:hAnsi="Calibri"/>
        </w:rPr>
        <w:t xml:space="preserve">uvádí </w:t>
      </w:r>
      <w:r w:rsidR="0019410C">
        <w:rPr>
          <w:rFonts w:ascii="Calibri" w:hAnsi="Calibri"/>
        </w:rPr>
        <w:t>Ondřej Šnejdar</w:t>
      </w:r>
      <w:r w:rsidR="00907E2C">
        <w:rPr>
          <w:rFonts w:ascii="Calibri" w:hAnsi="Calibri"/>
        </w:rPr>
        <w:t xml:space="preserve"> s tím, že po vypuknutí války na Ukrajině byla tato nová kompetence pro řadu firem klíčová.</w:t>
      </w:r>
    </w:p>
    <w:p w14:paraId="1D4F44F4" w14:textId="42CE8B77" w:rsidR="00907E2C" w:rsidRDefault="00907E2C" w:rsidP="00B95832">
      <w:pPr>
        <w:rPr>
          <w:rFonts w:ascii="Calibri" w:hAnsi="Calibri"/>
        </w:rPr>
      </w:pPr>
      <w:r>
        <w:rPr>
          <w:rFonts w:ascii="Calibri" w:hAnsi="Calibri"/>
        </w:rPr>
        <w:t xml:space="preserve">Evropské firmy díky tomu patří k těm, které mají největší přehled o svých dodavatelích a subdodavatelích. </w:t>
      </w:r>
      <w:r w:rsidR="000329EB">
        <w:rPr>
          <w:rFonts w:ascii="Calibri" w:hAnsi="Calibri"/>
        </w:rPr>
        <w:t xml:space="preserve">Až </w:t>
      </w:r>
      <w:r>
        <w:rPr>
          <w:rFonts w:ascii="Calibri" w:hAnsi="Calibri"/>
        </w:rPr>
        <w:t xml:space="preserve">88 % </w:t>
      </w:r>
      <w:r w:rsidR="000329EB">
        <w:rPr>
          <w:rFonts w:ascii="Calibri" w:hAnsi="Calibri"/>
        </w:rPr>
        <w:t xml:space="preserve">z nich </w:t>
      </w:r>
      <w:r>
        <w:rPr>
          <w:rFonts w:ascii="Calibri" w:hAnsi="Calibri"/>
        </w:rPr>
        <w:t xml:space="preserve">uvádí, že velmi </w:t>
      </w:r>
      <w:r w:rsidR="00183944">
        <w:rPr>
          <w:rFonts w:ascii="Calibri" w:hAnsi="Calibri"/>
        </w:rPr>
        <w:t xml:space="preserve">dobře </w:t>
      </w:r>
      <w:r w:rsidR="00BA144E">
        <w:rPr>
          <w:rFonts w:ascii="Calibri" w:hAnsi="Calibri"/>
        </w:rPr>
        <w:t>zná</w:t>
      </w:r>
      <w:r>
        <w:rPr>
          <w:rFonts w:ascii="Calibri" w:hAnsi="Calibri"/>
        </w:rPr>
        <w:t xml:space="preserve"> </w:t>
      </w:r>
      <w:r w:rsidR="00B00BAC">
        <w:rPr>
          <w:rFonts w:ascii="Calibri" w:hAnsi="Calibri"/>
        </w:rPr>
        <w:t>potenciální hrozb</w:t>
      </w:r>
      <w:r w:rsidR="00BA144E">
        <w:rPr>
          <w:rFonts w:ascii="Calibri" w:hAnsi="Calibri"/>
        </w:rPr>
        <w:t>y</w:t>
      </w:r>
      <w:r w:rsidR="00B00BAC">
        <w:rPr>
          <w:rFonts w:ascii="Calibri" w:hAnsi="Calibri"/>
        </w:rPr>
        <w:t xml:space="preserve">, které mohou narušit jejich dodavatelský řetězec, zatímco mezi americkými firmami má takový přehled </w:t>
      </w:r>
      <w:r w:rsidR="00BA144E">
        <w:rPr>
          <w:rFonts w:ascii="Calibri" w:hAnsi="Calibri"/>
        </w:rPr>
        <w:t xml:space="preserve">jen </w:t>
      </w:r>
      <w:r w:rsidR="00B00BAC">
        <w:rPr>
          <w:rFonts w:ascii="Calibri" w:hAnsi="Calibri"/>
        </w:rPr>
        <w:t xml:space="preserve">necelá polovina. Dvě pětiny evropských firem mají </w:t>
      </w:r>
      <w:r w:rsidR="00564706">
        <w:rPr>
          <w:rFonts w:ascii="Calibri" w:hAnsi="Calibri"/>
        </w:rPr>
        <w:t xml:space="preserve">dobrý </w:t>
      </w:r>
      <w:r w:rsidR="00B00BAC">
        <w:rPr>
          <w:rFonts w:ascii="Calibri" w:hAnsi="Calibri"/>
        </w:rPr>
        <w:t>přehled</w:t>
      </w:r>
      <w:r w:rsidR="00564706">
        <w:rPr>
          <w:rFonts w:ascii="Calibri" w:hAnsi="Calibri"/>
        </w:rPr>
        <w:t xml:space="preserve"> i</w:t>
      </w:r>
      <w:r w:rsidR="00B00BAC">
        <w:rPr>
          <w:rFonts w:ascii="Calibri" w:hAnsi="Calibri"/>
        </w:rPr>
        <w:t xml:space="preserve"> o tom, co se děje </w:t>
      </w:r>
      <w:r w:rsidR="00A20589">
        <w:rPr>
          <w:rFonts w:ascii="Calibri" w:hAnsi="Calibri"/>
        </w:rPr>
        <w:t xml:space="preserve">v prvním, druhém i </w:t>
      </w:r>
      <w:r w:rsidR="00B00BAC">
        <w:rPr>
          <w:rFonts w:ascii="Calibri" w:hAnsi="Calibri"/>
        </w:rPr>
        <w:t xml:space="preserve">třetím stupni jejich dodavatelského řetězce. U </w:t>
      </w:r>
      <w:r w:rsidR="00350F37">
        <w:rPr>
          <w:rFonts w:ascii="Calibri" w:hAnsi="Calibri"/>
        </w:rPr>
        <w:t xml:space="preserve">amerických firem </w:t>
      </w:r>
      <w:r w:rsidR="00B00BAC">
        <w:rPr>
          <w:rFonts w:ascii="Calibri" w:hAnsi="Calibri"/>
        </w:rPr>
        <w:t>je to jen 17 %</w:t>
      </w:r>
      <w:r w:rsidR="00350F37">
        <w:rPr>
          <w:rFonts w:ascii="Calibri" w:hAnsi="Calibri"/>
        </w:rPr>
        <w:t>,</w:t>
      </w:r>
      <w:r w:rsidR="00564706">
        <w:rPr>
          <w:rFonts w:ascii="Calibri" w:hAnsi="Calibri"/>
        </w:rPr>
        <w:t xml:space="preserve"> a na</w:t>
      </w:r>
      <w:r w:rsidR="00B00BAC">
        <w:rPr>
          <w:rFonts w:ascii="Calibri" w:hAnsi="Calibri"/>
        </w:rPr>
        <w:t xml:space="preserve"> Střední</w:t>
      </w:r>
      <w:r w:rsidR="00564706">
        <w:rPr>
          <w:rFonts w:ascii="Calibri" w:hAnsi="Calibri"/>
        </w:rPr>
        <w:t>m</w:t>
      </w:r>
      <w:r w:rsidR="00B00BAC">
        <w:rPr>
          <w:rFonts w:ascii="Calibri" w:hAnsi="Calibri"/>
        </w:rPr>
        <w:t xml:space="preserve"> východu pouze 13 %.</w:t>
      </w:r>
      <w:r w:rsidR="00183944">
        <w:rPr>
          <w:rFonts w:ascii="Calibri" w:hAnsi="Calibri"/>
        </w:rPr>
        <w:t xml:space="preserve"> </w:t>
      </w:r>
    </w:p>
    <w:p w14:paraId="118DF53A" w14:textId="2AF79E99" w:rsidR="00660741" w:rsidRPr="0057723F" w:rsidRDefault="00660741" w:rsidP="00B95832">
      <w:pPr>
        <w:rPr>
          <w:rFonts w:ascii="Calibri" w:hAnsi="Calibri"/>
          <w:b/>
          <w:bCs/>
        </w:rPr>
      </w:pPr>
      <w:r w:rsidRPr="0057723F">
        <w:rPr>
          <w:rFonts w:ascii="Calibri" w:hAnsi="Calibri"/>
          <w:b/>
          <w:bCs/>
        </w:rPr>
        <w:t>Válka odhalila slabiny firem v oblasti kyberbezpečnosti, pětina se cítí vůči těmto hrozbám zranitelná</w:t>
      </w:r>
    </w:p>
    <w:p w14:paraId="202F7F29" w14:textId="067D769D" w:rsidR="000A0C35" w:rsidRPr="0087086A" w:rsidRDefault="00B957EB" w:rsidP="727B5961">
      <w:pPr>
        <w:rPr>
          <w:rFonts w:ascii="Calibri" w:hAnsi="Calibri"/>
        </w:rPr>
      </w:pPr>
      <w:r w:rsidRPr="727B5961">
        <w:rPr>
          <w:rFonts w:ascii="Calibri" w:hAnsi="Calibri"/>
        </w:rPr>
        <w:t>Válka na Ukrajině a její dopady v kyberprostoru výrazně otřásl</w:t>
      </w:r>
      <w:r w:rsidR="002B5E51" w:rsidRPr="727B5961">
        <w:rPr>
          <w:rFonts w:ascii="Calibri" w:hAnsi="Calibri"/>
        </w:rPr>
        <w:t>y</w:t>
      </w:r>
      <w:r w:rsidRPr="727B5961">
        <w:rPr>
          <w:rFonts w:ascii="Calibri" w:hAnsi="Calibri"/>
        </w:rPr>
        <w:t xml:space="preserve"> sebevědomím firem v oblasti zabezpečen</w:t>
      </w:r>
      <w:r w:rsidR="002B5E51" w:rsidRPr="727B5961">
        <w:rPr>
          <w:rFonts w:ascii="Calibri" w:hAnsi="Calibri"/>
        </w:rPr>
        <w:t>í</w:t>
      </w:r>
      <w:r w:rsidR="00131173" w:rsidRPr="727B5961">
        <w:rPr>
          <w:rFonts w:ascii="Calibri" w:hAnsi="Calibri"/>
        </w:rPr>
        <w:t xml:space="preserve"> své IT infrastruktury</w:t>
      </w:r>
      <w:r w:rsidRPr="727B5961">
        <w:rPr>
          <w:rFonts w:ascii="Calibri" w:hAnsi="Calibri"/>
        </w:rPr>
        <w:t xml:space="preserve">. Více než pětina firem uvedla, že není připravená na kybernetické útoky. V roce 2020 se přitom cítilo nepřipraveno 12 % společností a </w:t>
      </w:r>
      <w:r w:rsidR="00DE0C32" w:rsidRPr="727B5961">
        <w:rPr>
          <w:rFonts w:ascii="Calibri" w:hAnsi="Calibri"/>
        </w:rPr>
        <w:t xml:space="preserve">v roce 2021 dokonce </w:t>
      </w:r>
      <w:r w:rsidR="00AD1749" w:rsidRPr="727B5961">
        <w:rPr>
          <w:rFonts w:ascii="Calibri" w:hAnsi="Calibri"/>
        </w:rPr>
        <w:t xml:space="preserve">jen </w:t>
      </w:r>
      <w:r w:rsidR="00DE0C32" w:rsidRPr="727B5961">
        <w:rPr>
          <w:rFonts w:ascii="Calibri" w:hAnsi="Calibri"/>
        </w:rPr>
        <w:t>9 %. Polovina firem zároveň uvedla, že výrazně zvýšil</w:t>
      </w:r>
      <w:r w:rsidR="00A20589" w:rsidRPr="727B5961">
        <w:rPr>
          <w:rFonts w:ascii="Calibri" w:hAnsi="Calibri"/>
        </w:rPr>
        <w:t>a</w:t>
      </w:r>
      <w:r w:rsidR="00DE0C32" w:rsidRPr="727B5961">
        <w:rPr>
          <w:rFonts w:ascii="Calibri" w:hAnsi="Calibri"/>
        </w:rPr>
        <w:t xml:space="preserve"> investice do své kybernetické bezpečnosti. Firmy se přitom nebojí pouze útoku na vlastní systémy, ale také útoků na slabá místa dodavatelského řetězce. </w:t>
      </w:r>
      <w:r w:rsidR="000A0C35" w:rsidRPr="0087086A">
        <w:rPr>
          <w:rFonts w:ascii="Calibri" w:hAnsi="Calibri"/>
          <w:i/>
          <w:iCs/>
        </w:rPr>
        <w:t>„</w:t>
      </w:r>
      <w:r w:rsidR="00AB01F7" w:rsidRPr="0087086A">
        <w:rPr>
          <w:rFonts w:ascii="Calibri" w:hAnsi="Calibri"/>
          <w:i/>
          <w:iCs/>
        </w:rPr>
        <w:t>Řada firem se domnívá, že jej</w:t>
      </w:r>
      <w:r w:rsidR="001275B6" w:rsidRPr="0087086A">
        <w:rPr>
          <w:rFonts w:ascii="Calibri" w:hAnsi="Calibri"/>
          <w:i/>
          <w:iCs/>
        </w:rPr>
        <w:t>ich</w:t>
      </w:r>
      <w:r w:rsidR="00AB01F7" w:rsidRPr="0087086A">
        <w:rPr>
          <w:rFonts w:ascii="Calibri" w:hAnsi="Calibri"/>
          <w:i/>
          <w:iCs/>
        </w:rPr>
        <w:t xml:space="preserve"> kybernetická bezpečnost končí</w:t>
      </w:r>
      <w:r w:rsidR="00E53167" w:rsidRPr="0087086A">
        <w:rPr>
          <w:rFonts w:ascii="Calibri" w:hAnsi="Calibri"/>
          <w:i/>
          <w:iCs/>
        </w:rPr>
        <w:t xml:space="preserve"> </w:t>
      </w:r>
      <w:r w:rsidR="001275B6" w:rsidRPr="0087086A">
        <w:rPr>
          <w:rFonts w:ascii="Calibri" w:hAnsi="Calibri"/>
          <w:i/>
          <w:iCs/>
        </w:rPr>
        <w:t>na</w:t>
      </w:r>
      <w:r w:rsidR="00E53167" w:rsidRPr="0087086A">
        <w:rPr>
          <w:rFonts w:ascii="Calibri" w:hAnsi="Calibri"/>
          <w:i/>
          <w:iCs/>
        </w:rPr>
        <w:t xml:space="preserve"> hranicí jejich</w:t>
      </w:r>
      <w:r w:rsidR="00E04402" w:rsidRPr="0087086A">
        <w:rPr>
          <w:rFonts w:ascii="Calibri" w:hAnsi="Calibri"/>
          <w:i/>
          <w:iCs/>
        </w:rPr>
        <w:t xml:space="preserve"> firewallu. Každý útočník však hledá nejslabší místa</w:t>
      </w:r>
      <w:r w:rsidR="000D2FEB" w:rsidRPr="0087086A">
        <w:rPr>
          <w:rFonts w:ascii="Calibri" w:hAnsi="Calibri"/>
          <w:i/>
          <w:iCs/>
        </w:rPr>
        <w:t xml:space="preserve">, a </w:t>
      </w:r>
      <w:r w:rsidR="001275B6" w:rsidRPr="0087086A">
        <w:rPr>
          <w:rFonts w:ascii="Calibri" w:hAnsi="Calibri"/>
          <w:i/>
          <w:iCs/>
        </w:rPr>
        <w:t>těmi</w:t>
      </w:r>
      <w:r w:rsidR="000D2FEB" w:rsidRPr="0087086A">
        <w:rPr>
          <w:rFonts w:ascii="Calibri" w:hAnsi="Calibri"/>
          <w:i/>
          <w:iCs/>
        </w:rPr>
        <w:t xml:space="preserve"> jsou jednoznačně zaměstnanci a ve stále rostoucí míře i </w:t>
      </w:r>
      <w:r w:rsidR="008C5EFE" w:rsidRPr="0087086A">
        <w:rPr>
          <w:rFonts w:ascii="Calibri" w:hAnsi="Calibri"/>
          <w:i/>
          <w:iCs/>
        </w:rPr>
        <w:t xml:space="preserve">jejich </w:t>
      </w:r>
      <w:r w:rsidR="000D2FEB" w:rsidRPr="0087086A">
        <w:rPr>
          <w:rFonts w:ascii="Calibri" w:hAnsi="Calibri"/>
          <w:i/>
          <w:iCs/>
        </w:rPr>
        <w:t>dodavatelé technologií</w:t>
      </w:r>
      <w:r w:rsidR="008C5EFE" w:rsidRPr="0087086A">
        <w:rPr>
          <w:rFonts w:ascii="Calibri" w:hAnsi="Calibri"/>
          <w:i/>
          <w:iCs/>
        </w:rPr>
        <w:t>,</w:t>
      </w:r>
      <w:r w:rsidR="000D2FEB" w:rsidRPr="0087086A">
        <w:rPr>
          <w:rFonts w:ascii="Calibri" w:hAnsi="Calibri"/>
          <w:i/>
          <w:iCs/>
        </w:rPr>
        <w:t xml:space="preserve"> softwarů</w:t>
      </w:r>
      <w:r w:rsidR="008C5EFE" w:rsidRPr="0087086A">
        <w:rPr>
          <w:rFonts w:ascii="Calibri" w:hAnsi="Calibri"/>
          <w:i/>
          <w:iCs/>
        </w:rPr>
        <w:t xml:space="preserve"> či digitálně propojení obchodní partneři.</w:t>
      </w:r>
      <w:r w:rsidR="00053033" w:rsidRPr="0087086A">
        <w:rPr>
          <w:rFonts w:ascii="Calibri" w:hAnsi="Calibri"/>
          <w:i/>
          <w:iCs/>
        </w:rPr>
        <w:t xml:space="preserve"> </w:t>
      </w:r>
      <w:r w:rsidR="002F1094" w:rsidRPr="0087086A">
        <w:rPr>
          <w:rFonts w:ascii="Calibri" w:hAnsi="Calibri"/>
          <w:i/>
          <w:iCs/>
        </w:rPr>
        <w:t>Nezbytn</w:t>
      </w:r>
      <w:r w:rsidR="00142B13" w:rsidRPr="0087086A">
        <w:rPr>
          <w:rFonts w:ascii="Calibri" w:hAnsi="Calibri"/>
          <w:i/>
          <w:iCs/>
        </w:rPr>
        <w:t>á</w:t>
      </w:r>
      <w:r w:rsidR="002F1094" w:rsidRPr="0087086A">
        <w:rPr>
          <w:rFonts w:ascii="Calibri" w:hAnsi="Calibri"/>
          <w:i/>
          <w:iCs/>
        </w:rPr>
        <w:t xml:space="preserve"> je tedy n</w:t>
      </w:r>
      <w:r w:rsidR="00053033" w:rsidRPr="0087086A">
        <w:rPr>
          <w:rFonts w:ascii="Calibri" w:hAnsi="Calibri"/>
          <w:i/>
          <w:iCs/>
        </w:rPr>
        <w:t>eustálá interní osvěta</w:t>
      </w:r>
      <w:r w:rsidR="002F1094" w:rsidRPr="0087086A">
        <w:rPr>
          <w:rFonts w:ascii="Calibri" w:hAnsi="Calibri"/>
          <w:i/>
          <w:iCs/>
        </w:rPr>
        <w:t xml:space="preserve"> mezi zaměstnanci, testování zranitelností</w:t>
      </w:r>
      <w:r w:rsidR="00142B13" w:rsidRPr="0087086A">
        <w:rPr>
          <w:rFonts w:ascii="Calibri" w:hAnsi="Calibri"/>
          <w:i/>
          <w:iCs/>
        </w:rPr>
        <w:t>, zahrnutí složky bezpečnosti do DNA každého projektu s prvky IT</w:t>
      </w:r>
      <w:r w:rsidR="009D4B91" w:rsidRPr="0087086A">
        <w:rPr>
          <w:rFonts w:ascii="Calibri" w:hAnsi="Calibri"/>
          <w:i/>
          <w:iCs/>
        </w:rPr>
        <w:t>,</w:t>
      </w:r>
      <w:r w:rsidR="00142B13" w:rsidRPr="0087086A">
        <w:rPr>
          <w:rFonts w:ascii="Calibri" w:hAnsi="Calibri"/>
          <w:i/>
          <w:iCs/>
        </w:rPr>
        <w:t xml:space="preserve"> ale i</w:t>
      </w:r>
      <w:r w:rsidR="00793FA1" w:rsidRPr="0087086A">
        <w:rPr>
          <w:rFonts w:ascii="Calibri" w:hAnsi="Calibri"/>
          <w:i/>
          <w:iCs/>
        </w:rPr>
        <w:t xml:space="preserve"> aktivní monitoring a řízení bezpe</w:t>
      </w:r>
      <w:r w:rsidR="00080A01" w:rsidRPr="0087086A">
        <w:rPr>
          <w:rFonts w:ascii="Calibri" w:hAnsi="Calibri"/>
          <w:i/>
          <w:iCs/>
        </w:rPr>
        <w:t>čnosti klíčových dodavatelů a partnerů firmy.</w:t>
      </w:r>
      <w:r w:rsidR="00340B88" w:rsidRPr="0087086A">
        <w:rPr>
          <w:rFonts w:ascii="Calibri" w:hAnsi="Calibri"/>
          <w:i/>
          <w:iCs/>
        </w:rPr>
        <w:t xml:space="preserve"> Bezpečnost by se tedy měla stát pravidelnou agendou nejvyššího managementu firem</w:t>
      </w:r>
      <w:r w:rsidR="0087086A">
        <w:rPr>
          <w:rFonts w:ascii="Calibri" w:hAnsi="Calibri"/>
          <w:i/>
          <w:iCs/>
        </w:rPr>
        <w:t>,</w:t>
      </w:r>
      <w:r w:rsidR="00080A01" w:rsidRPr="0087086A">
        <w:rPr>
          <w:rFonts w:ascii="Calibri" w:hAnsi="Calibri"/>
          <w:i/>
          <w:iCs/>
        </w:rPr>
        <w:t>“</w:t>
      </w:r>
      <w:r w:rsidR="0087086A">
        <w:rPr>
          <w:rFonts w:ascii="Calibri" w:hAnsi="Calibri"/>
          <w:i/>
          <w:iCs/>
        </w:rPr>
        <w:t xml:space="preserve"> </w:t>
      </w:r>
      <w:r w:rsidR="0087086A">
        <w:rPr>
          <w:rFonts w:ascii="Calibri" w:hAnsi="Calibri"/>
        </w:rPr>
        <w:t xml:space="preserve">doplnil Martin Hořický, </w:t>
      </w:r>
      <w:r w:rsidR="003A1931">
        <w:rPr>
          <w:rFonts w:ascii="Calibri" w:hAnsi="Calibri"/>
        </w:rPr>
        <w:t xml:space="preserve">partner a odborník na kyberbezpečnost ze společnosti BDO. </w:t>
      </w:r>
    </w:p>
    <w:p w14:paraId="48AB16DF" w14:textId="77777777" w:rsidR="000329EB" w:rsidRDefault="000329EB" w:rsidP="00B95832">
      <w:pPr>
        <w:rPr>
          <w:rFonts w:ascii="Calibri" w:hAnsi="Calibri"/>
        </w:rPr>
      </w:pPr>
    </w:p>
    <w:p w14:paraId="59656EE4" w14:textId="7ECBB940" w:rsidR="002771A7" w:rsidRPr="002771A7" w:rsidRDefault="002771A7" w:rsidP="00B95832">
      <w:pPr>
        <w:rPr>
          <w:rFonts w:ascii="Calibri" w:hAnsi="Calibri"/>
          <w:b/>
          <w:bCs/>
        </w:rPr>
      </w:pPr>
      <w:r w:rsidRPr="002771A7">
        <w:rPr>
          <w:rFonts w:ascii="Calibri" w:hAnsi="Calibri"/>
          <w:b/>
          <w:bCs/>
        </w:rPr>
        <w:t>O společnosti BDO</w:t>
      </w:r>
    </w:p>
    <w:p w14:paraId="235BF4E6" w14:textId="77777777" w:rsidR="002771A7" w:rsidRDefault="002771A7" w:rsidP="002771A7">
      <w:pPr>
        <w:pStyle w:val="Zpat"/>
        <w:spacing w:before="80"/>
        <w:rPr>
          <w:rFonts w:ascii="Calibri" w:hAnsi="Calibri"/>
          <w:iCs/>
        </w:rPr>
      </w:pPr>
      <w:r w:rsidRPr="002771A7">
        <w:rPr>
          <w:rFonts w:ascii="Calibri" w:hAnsi="Calibri"/>
          <w:iCs/>
        </w:rPr>
        <w:t xml:space="preserve">BDO je poradenská společnost poskytující auditorské, daňové, právní, účetní a poradenské </w:t>
      </w:r>
      <w:r>
        <w:rPr>
          <w:rFonts w:ascii="Calibri" w:hAnsi="Calibri"/>
          <w:iCs/>
        </w:rPr>
        <w:t>služby. Na českém trhu působí již</w:t>
      </w:r>
      <w:r w:rsidRPr="002771A7">
        <w:rPr>
          <w:rFonts w:ascii="Calibri" w:hAnsi="Calibri"/>
          <w:iCs/>
        </w:rPr>
        <w:t xml:space="preserve"> 30 let. S téměř 500 odborníky a dlouholetou praxí se řadí k předním </w:t>
      </w:r>
      <w:r w:rsidR="00811262">
        <w:rPr>
          <w:rFonts w:ascii="Calibri" w:hAnsi="Calibri"/>
          <w:iCs/>
        </w:rPr>
        <w:lastRenderedPageBreak/>
        <w:t xml:space="preserve">poradenským </w:t>
      </w:r>
      <w:r w:rsidRPr="002771A7">
        <w:rPr>
          <w:rFonts w:ascii="Calibri" w:hAnsi="Calibri"/>
          <w:iCs/>
        </w:rPr>
        <w:t>společnostem v České republice, kde má kanceláře v Praze, Plzni, Brně, Dom</w:t>
      </w:r>
      <w:r>
        <w:rPr>
          <w:rFonts w:ascii="Calibri" w:hAnsi="Calibri"/>
          <w:iCs/>
        </w:rPr>
        <w:t xml:space="preserve">ažlicích, Českých Budějovicích a </w:t>
      </w:r>
      <w:r w:rsidRPr="002771A7">
        <w:rPr>
          <w:rFonts w:ascii="Calibri" w:hAnsi="Calibri"/>
          <w:iCs/>
        </w:rPr>
        <w:t xml:space="preserve">Jindřichově Hradci. </w:t>
      </w:r>
    </w:p>
    <w:p w14:paraId="19CEEDC1" w14:textId="3D909DCE" w:rsidR="00C00800" w:rsidRDefault="00811262" w:rsidP="00455609">
      <w:pPr>
        <w:pStyle w:val="Zpat"/>
        <w:spacing w:before="80"/>
        <w:rPr>
          <w:rFonts w:ascii="Calibri" w:hAnsi="Calibri"/>
          <w:iCs/>
        </w:rPr>
      </w:pPr>
      <w:r>
        <w:rPr>
          <w:rFonts w:ascii="Calibri" w:hAnsi="Calibri"/>
          <w:iCs/>
        </w:rPr>
        <w:t>Předností společnosti ve 100% vlastnictví českých partnerů je kombinace silného zázemí mezinárodní sítě a individuálního přístupu ke klientům.</w:t>
      </w:r>
    </w:p>
    <w:p w14:paraId="02709D5E" w14:textId="0E6156F2" w:rsidR="00390CE4" w:rsidRPr="00390CE4" w:rsidRDefault="00390CE4" w:rsidP="00455609">
      <w:pPr>
        <w:pStyle w:val="Zpat"/>
        <w:spacing w:before="80"/>
        <w:rPr>
          <w:rFonts w:ascii="Calibri" w:hAnsi="Calibri"/>
          <w:b/>
          <w:bCs/>
          <w:iCs/>
        </w:rPr>
      </w:pPr>
      <w:r w:rsidRPr="00390CE4">
        <w:rPr>
          <w:rFonts w:ascii="Calibri" w:hAnsi="Calibri"/>
          <w:b/>
          <w:bCs/>
          <w:iCs/>
        </w:rPr>
        <w:t>www.bdo.cz</w:t>
      </w:r>
    </w:p>
    <w:p w14:paraId="38C47230" w14:textId="77777777" w:rsidR="00390CE4" w:rsidRDefault="00390CE4" w:rsidP="00455609">
      <w:pPr>
        <w:pStyle w:val="Zpat"/>
        <w:spacing w:before="80"/>
        <w:rPr>
          <w:rFonts w:ascii="Calibri" w:hAnsi="Calibri"/>
          <w:iCs/>
        </w:rPr>
      </w:pPr>
    </w:p>
    <w:p w14:paraId="3283C28E" w14:textId="77777777" w:rsidR="002771A7" w:rsidRPr="002771A7" w:rsidRDefault="002771A7" w:rsidP="002771A7">
      <w:pPr>
        <w:pStyle w:val="Zpat"/>
        <w:rPr>
          <w:rFonts w:ascii="Calibri" w:hAnsi="Calibri"/>
          <w:iCs/>
        </w:rPr>
      </w:pPr>
      <w:r w:rsidRPr="002771A7">
        <w:rPr>
          <w:rFonts w:ascii="Calibri" w:hAnsi="Calibri"/>
          <w:iCs/>
        </w:rPr>
        <w:t>BDO je v České republice zastoupena společnostmi BDO Audit s.r.o., BDO Czech Republic s.r.o., BDO Consulting s.r.o., BDO Legal s.r.o., advokátní kancelář a BDO ZNALEX, s.r.o. Společnost je součástí mezinárodní sítě BDO, která celosvětově tvoří jednu z největších sítí auditorských a poradenských skupin. Zaměstnává více jak 91 tisíc odborníků a</w:t>
      </w:r>
      <w:r>
        <w:rPr>
          <w:rFonts w:ascii="Calibri" w:hAnsi="Calibri"/>
          <w:iCs/>
        </w:rPr>
        <w:t xml:space="preserve"> působí ve </w:t>
      </w:r>
      <w:r w:rsidRPr="002771A7">
        <w:rPr>
          <w:rFonts w:ascii="Calibri" w:hAnsi="Calibri"/>
          <w:iCs/>
        </w:rPr>
        <w:t>167 zemích, v nichž čítá více než 1</w:t>
      </w:r>
      <w:r>
        <w:rPr>
          <w:rFonts w:ascii="Calibri" w:hAnsi="Calibri"/>
          <w:iCs/>
        </w:rPr>
        <w:t xml:space="preserve"> </w:t>
      </w:r>
      <w:r w:rsidRPr="002771A7">
        <w:rPr>
          <w:rFonts w:ascii="Calibri" w:hAnsi="Calibri"/>
          <w:iCs/>
        </w:rPr>
        <w:t>650 kanceláří.</w:t>
      </w:r>
    </w:p>
    <w:p w14:paraId="03CB9955" w14:textId="77777777" w:rsidR="00F577BB" w:rsidRPr="00363F73" w:rsidRDefault="00F577BB" w:rsidP="002760E9">
      <w:pPr>
        <w:pStyle w:val="Bezmezer"/>
        <w:jc w:val="both"/>
        <w:rPr>
          <w:rFonts w:ascii="Calibri" w:hAnsi="Calibri" w:cs="Calibri"/>
          <w:b/>
        </w:rPr>
      </w:pPr>
    </w:p>
    <w:p w14:paraId="34C5F9E4" w14:textId="77777777" w:rsidR="002760E9" w:rsidRPr="00363F73" w:rsidRDefault="00F85E1B" w:rsidP="001E7699">
      <w:pPr>
        <w:spacing w:after="0"/>
        <w:jc w:val="both"/>
        <w:rPr>
          <w:rFonts w:ascii="Calibri" w:hAnsi="Calibri"/>
          <w:b/>
          <w:bCs/>
        </w:rPr>
      </w:pPr>
      <w:r w:rsidRPr="00363F73">
        <w:rPr>
          <w:rFonts w:ascii="Calibri" w:hAnsi="Calibri"/>
          <w:b/>
          <w:bCs/>
        </w:rPr>
        <w:t>Kontakt</w:t>
      </w:r>
      <w:r w:rsidRPr="00363F73">
        <w:rPr>
          <w:rFonts w:ascii="Calibri" w:hAnsi="Calibri" w:cs="Calibri"/>
          <w:b/>
          <w:bCs/>
        </w:rPr>
        <w:t>:</w:t>
      </w:r>
    </w:p>
    <w:p w14:paraId="2A107985" w14:textId="77777777" w:rsidR="00475131" w:rsidRDefault="006449BD" w:rsidP="00475131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Barbora Formánková</w:t>
      </w:r>
      <w:r w:rsidR="008B02FD">
        <w:rPr>
          <w:rFonts w:ascii="Calibri" w:hAnsi="Calibri"/>
        </w:rPr>
        <w:t>,</w:t>
      </w:r>
      <w:r w:rsidR="007320FA" w:rsidRPr="00363F73">
        <w:rPr>
          <w:rFonts w:ascii="Calibri" w:hAnsi="Calibri"/>
        </w:rPr>
        <w:t xml:space="preserve"> EPIC Public relations, </w:t>
      </w:r>
    </w:p>
    <w:p w14:paraId="5512A70D" w14:textId="77777777" w:rsidR="00475131" w:rsidRDefault="00475131" w:rsidP="00475131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E-mail: </w:t>
      </w:r>
      <w:hyperlink r:id="rId11" w:history="1">
        <w:r w:rsidR="006449BD" w:rsidRPr="00F04E44">
          <w:rPr>
            <w:rStyle w:val="Hypertextovodkaz"/>
            <w:rFonts w:ascii="Calibri" w:hAnsi="Calibri"/>
          </w:rPr>
          <w:t>barbora.formankova@epicpr.cz</w:t>
        </w:r>
      </w:hyperlink>
      <w:r w:rsidR="006449BD">
        <w:rPr>
          <w:rFonts w:ascii="Calibri" w:hAnsi="Calibri"/>
        </w:rPr>
        <w:t xml:space="preserve"> </w:t>
      </w:r>
    </w:p>
    <w:p w14:paraId="479F7F5B" w14:textId="77777777" w:rsidR="00475131" w:rsidRDefault="00475131" w:rsidP="00475131">
      <w:pPr>
        <w:spacing w:after="0"/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Tel.:</w:t>
      </w:r>
      <w:r w:rsidR="007320FA" w:rsidRPr="00363F73">
        <w:rPr>
          <w:rFonts w:ascii="Calibri" w:hAnsi="Calibri"/>
        </w:rPr>
        <w:t xml:space="preserve"> </w:t>
      </w:r>
      <w:r w:rsidR="007320FA" w:rsidRPr="00363F73">
        <w:rPr>
          <w:rFonts w:ascii="Calibri" w:hAnsi="Calibri"/>
          <w:lang w:val="en-US"/>
        </w:rPr>
        <w:t>+420</w:t>
      </w:r>
      <w:r w:rsidR="006449BD">
        <w:rPr>
          <w:rFonts w:ascii="Calibri" w:hAnsi="Calibri"/>
          <w:lang w:val="en-US"/>
        </w:rPr>
        <w:t> </w:t>
      </w:r>
      <w:r w:rsidR="008B02FD">
        <w:rPr>
          <w:rFonts w:ascii="Calibri" w:hAnsi="Calibri"/>
          <w:lang w:val="en-US"/>
        </w:rPr>
        <w:t>7</w:t>
      </w:r>
      <w:r w:rsidR="006449BD">
        <w:rPr>
          <w:rFonts w:ascii="Calibri" w:hAnsi="Calibri"/>
          <w:lang w:val="en-US"/>
        </w:rPr>
        <w:t xml:space="preserve">31 238 695, </w:t>
      </w:r>
      <w:r w:rsidR="007320FA" w:rsidRPr="00363F73">
        <w:rPr>
          <w:rFonts w:ascii="Calibri" w:hAnsi="Calibri"/>
          <w:lang w:val="en-US"/>
        </w:rPr>
        <w:t xml:space="preserve"> </w:t>
      </w:r>
    </w:p>
    <w:p w14:paraId="4CE59389" w14:textId="77777777" w:rsidR="004F25F3" w:rsidRPr="00475131" w:rsidRDefault="00475131" w:rsidP="00475131">
      <w:pPr>
        <w:spacing w:after="0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Web: </w:t>
      </w:r>
      <w:hyperlink r:id="rId12" w:history="1">
        <w:r w:rsidR="007320FA" w:rsidRPr="00363F73">
          <w:rPr>
            <w:rStyle w:val="Hypertextovodkaz"/>
            <w:rFonts w:ascii="Calibri" w:hAnsi="Calibri"/>
            <w:lang w:val="en-US"/>
          </w:rPr>
          <w:t>www.epicpr.cz</w:t>
        </w:r>
      </w:hyperlink>
    </w:p>
    <w:sectPr w:rsidR="004F25F3" w:rsidRPr="00475131" w:rsidSect="00D96CCF">
      <w:headerReference w:type="default" r:id="rId13"/>
      <w:pgSz w:w="11906" w:h="16838"/>
      <w:pgMar w:top="31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42D72" w14:textId="77777777" w:rsidR="00F80C58" w:rsidRDefault="00F80C58" w:rsidP="009D2AB9">
      <w:pPr>
        <w:spacing w:after="0" w:line="240" w:lineRule="auto"/>
      </w:pPr>
      <w:r>
        <w:separator/>
      </w:r>
    </w:p>
  </w:endnote>
  <w:endnote w:type="continuationSeparator" w:id="0">
    <w:p w14:paraId="6158689D" w14:textId="77777777" w:rsidR="00F80C58" w:rsidRDefault="00F80C58" w:rsidP="009D2AB9">
      <w:pPr>
        <w:spacing w:after="0" w:line="240" w:lineRule="auto"/>
      </w:pPr>
      <w:r>
        <w:continuationSeparator/>
      </w:r>
    </w:p>
  </w:endnote>
  <w:endnote w:type="continuationNotice" w:id="1">
    <w:p w14:paraId="2E268DE1" w14:textId="77777777" w:rsidR="00F80C58" w:rsidRDefault="00F80C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CDAA7" w14:textId="77777777" w:rsidR="00F80C58" w:rsidRDefault="00F80C58" w:rsidP="009D2AB9">
      <w:pPr>
        <w:spacing w:after="0" w:line="240" w:lineRule="auto"/>
      </w:pPr>
      <w:r>
        <w:separator/>
      </w:r>
    </w:p>
  </w:footnote>
  <w:footnote w:type="continuationSeparator" w:id="0">
    <w:p w14:paraId="7EEE0EE0" w14:textId="77777777" w:rsidR="00F80C58" w:rsidRDefault="00F80C58" w:rsidP="009D2AB9">
      <w:pPr>
        <w:spacing w:after="0" w:line="240" w:lineRule="auto"/>
      </w:pPr>
      <w:r>
        <w:continuationSeparator/>
      </w:r>
    </w:p>
  </w:footnote>
  <w:footnote w:type="continuationNotice" w:id="1">
    <w:p w14:paraId="41B594C9" w14:textId="77777777" w:rsidR="00F80C58" w:rsidRDefault="00F80C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7085" w14:textId="73C53411" w:rsidR="002C428B" w:rsidRDefault="00D96CCF">
    <w:pPr>
      <w:pStyle w:val="Zhlav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6948027" wp14:editId="69A82CA2">
          <wp:simplePos x="0" y="0"/>
          <wp:positionH relativeFrom="page">
            <wp:posOffset>-344805</wp:posOffset>
          </wp:positionH>
          <wp:positionV relativeFrom="paragraph">
            <wp:posOffset>-447675</wp:posOffset>
          </wp:positionV>
          <wp:extent cx="7896225" cy="10679430"/>
          <wp:effectExtent l="0" t="0" r="0" b="0"/>
          <wp:wrapNone/>
          <wp:docPr id="2" name="Obrázek 9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6225" cy="1067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A051994" wp14:editId="01D3FA9C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581900" cy="10720705"/>
          <wp:effectExtent l="0" t="0" r="0" b="0"/>
          <wp:wrapNone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747DC"/>
    <w:multiLevelType w:val="hybridMultilevel"/>
    <w:tmpl w:val="AECC7364"/>
    <w:lvl w:ilvl="0" w:tplc="44E6AA0A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5679E"/>
    <w:multiLevelType w:val="hybridMultilevel"/>
    <w:tmpl w:val="89863BD2"/>
    <w:lvl w:ilvl="0" w:tplc="A1D2621E">
      <w:numFmt w:val="bullet"/>
      <w:lvlText w:val="-"/>
      <w:lvlJc w:val="left"/>
      <w:pPr>
        <w:ind w:left="720" w:hanging="360"/>
      </w:pPr>
      <w:rPr>
        <w:rFonts w:ascii="Calibri" w:eastAsia="Franklin Gothic Book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54CE8"/>
    <w:multiLevelType w:val="hybridMultilevel"/>
    <w:tmpl w:val="0DD86646"/>
    <w:lvl w:ilvl="0" w:tplc="44E6AA0A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FF0000"/>
      </w:rPr>
    </w:lvl>
    <w:lvl w:ilvl="1" w:tplc="54489D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AD423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52F74"/>
    <w:multiLevelType w:val="hybridMultilevel"/>
    <w:tmpl w:val="B9A0A0E6"/>
    <w:lvl w:ilvl="0" w:tplc="59AA4E7E">
      <w:start w:val="1"/>
      <w:numFmt w:val="decimal"/>
      <w:lvlText w:val="%1)"/>
      <w:lvlJc w:val="left"/>
      <w:pPr>
        <w:ind w:left="720" w:hanging="360"/>
      </w:pPr>
      <w:rPr>
        <w:rFonts w:ascii="Franklin Gothic Medium" w:hAnsi="Franklin Gothic Medium" w:hint="default"/>
        <w:color w:val="FF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B716F"/>
    <w:multiLevelType w:val="hybridMultilevel"/>
    <w:tmpl w:val="E4A6357E"/>
    <w:lvl w:ilvl="0" w:tplc="849E1758">
      <w:start w:val="3"/>
      <w:numFmt w:val="bullet"/>
      <w:lvlText w:val="-"/>
      <w:lvlJc w:val="left"/>
      <w:pPr>
        <w:ind w:left="720" w:hanging="360"/>
      </w:pPr>
      <w:rPr>
        <w:rFonts w:ascii="Franklin Gothic Book" w:eastAsia="Franklin Gothic Book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B6979"/>
    <w:multiLevelType w:val="multilevel"/>
    <w:tmpl w:val="3012A874"/>
    <w:lvl w:ilvl="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E5332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E5332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E5332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B16B4"/>
    <w:multiLevelType w:val="multilevel"/>
    <w:tmpl w:val="76AC009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E5332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E5332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E5332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197924">
    <w:abstractNumId w:val="0"/>
  </w:num>
  <w:num w:numId="2" w16cid:durableId="339740647">
    <w:abstractNumId w:val="6"/>
  </w:num>
  <w:num w:numId="3" w16cid:durableId="1415972444">
    <w:abstractNumId w:val="5"/>
  </w:num>
  <w:num w:numId="4" w16cid:durableId="689839133">
    <w:abstractNumId w:val="3"/>
  </w:num>
  <w:num w:numId="5" w16cid:durableId="742870639">
    <w:abstractNumId w:val="2"/>
  </w:num>
  <w:num w:numId="6" w16cid:durableId="1192301962">
    <w:abstractNumId w:val="1"/>
  </w:num>
  <w:num w:numId="7" w16cid:durableId="311645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50"/>
    <w:rsid w:val="0000041F"/>
    <w:rsid w:val="00007E30"/>
    <w:rsid w:val="000120D6"/>
    <w:rsid w:val="000137A0"/>
    <w:rsid w:val="00014986"/>
    <w:rsid w:val="00016EB7"/>
    <w:rsid w:val="000210D7"/>
    <w:rsid w:val="00022C85"/>
    <w:rsid w:val="000238BD"/>
    <w:rsid w:val="0002519E"/>
    <w:rsid w:val="00025C34"/>
    <w:rsid w:val="000301C3"/>
    <w:rsid w:val="00031D21"/>
    <w:rsid w:val="000329EB"/>
    <w:rsid w:val="00036825"/>
    <w:rsid w:val="00036D03"/>
    <w:rsid w:val="0004190E"/>
    <w:rsid w:val="00042EF9"/>
    <w:rsid w:val="00053033"/>
    <w:rsid w:val="000537AC"/>
    <w:rsid w:val="00053B30"/>
    <w:rsid w:val="00054CD7"/>
    <w:rsid w:val="00056410"/>
    <w:rsid w:val="00057BA6"/>
    <w:rsid w:val="0006764D"/>
    <w:rsid w:val="0007321E"/>
    <w:rsid w:val="000747DA"/>
    <w:rsid w:val="0007500E"/>
    <w:rsid w:val="00077638"/>
    <w:rsid w:val="00080A01"/>
    <w:rsid w:val="0009121F"/>
    <w:rsid w:val="00091EB3"/>
    <w:rsid w:val="00092A59"/>
    <w:rsid w:val="000A0C35"/>
    <w:rsid w:val="000A13E4"/>
    <w:rsid w:val="000A7F78"/>
    <w:rsid w:val="000B0410"/>
    <w:rsid w:val="000B3AE5"/>
    <w:rsid w:val="000B60C1"/>
    <w:rsid w:val="000B6220"/>
    <w:rsid w:val="000C20DF"/>
    <w:rsid w:val="000C2486"/>
    <w:rsid w:val="000C3CAF"/>
    <w:rsid w:val="000C4386"/>
    <w:rsid w:val="000D1EA9"/>
    <w:rsid w:val="000D207A"/>
    <w:rsid w:val="000D2FEB"/>
    <w:rsid w:val="000D5048"/>
    <w:rsid w:val="000E168D"/>
    <w:rsid w:val="000E1B68"/>
    <w:rsid w:val="000E50C4"/>
    <w:rsid w:val="000F26CA"/>
    <w:rsid w:val="00101845"/>
    <w:rsid w:val="00101B38"/>
    <w:rsid w:val="00104F92"/>
    <w:rsid w:val="00107436"/>
    <w:rsid w:val="00120B75"/>
    <w:rsid w:val="00120BC0"/>
    <w:rsid w:val="00124A6F"/>
    <w:rsid w:val="001275B6"/>
    <w:rsid w:val="001275DE"/>
    <w:rsid w:val="00130679"/>
    <w:rsid w:val="00131173"/>
    <w:rsid w:val="001314C3"/>
    <w:rsid w:val="0013361D"/>
    <w:rsid w:val="00136BAC"/>
    <w:rsid w:val="00140CDE"/>
    <w:rsid w:val="001425A4"/>
    <w:rsid w:val="00142B13"/>
    <w:rsid w:val="00150E16"/>
    <w:rsid w:val="00154F0D"/>
    <w:rsid w:val="00156E2D"/>
    <w:rsid w:val="00163C69"/>
    <w:rsid w:val="00165415"/>
    <w:rsid w:val="00173453"/>
    <w:rsid w:val="00175C1F"/>
    <w:rsid w:val="00176A8D"/>
    <w:rsid w:val="00181D07"/>
    <w:rsid w:val="00183027"/>
    <w:rsid w:val="00183944"/>
    <w:rsid w:val="0018696B"/>
    <w:rsid w:val="001874E0"/>
    <w:rsid w:val="00191FEA"/>
    <w:rsid w:val="00192367"/>
    <w:rsid w:val="0019410C"/>
    <w:rsid w:val="001944B9"/>
    <w:rsid w:val="00195C03"/>
    <w:rsid w:val="001A04F9"/>
    <w:rsid w:val="001A088A"/>
    <w:rsid w:val="001B3D48"/>
    <w:rsid w:val="001B5682"/>
    <w:rsid w:val="001B6DDB"/>
    <w:rsid w:val="001C4EC5"/>
    <w:rsid w:val="001C4ED2"/>
    <w:rsid w:val="001D02E0"/>
    <w:rsid w:val="001D5D35"/>
    <w:rsid w:val="001E30ED"/>
    <w:rsid w:val="001E7699"/>
    <w:rsid w:val="001E7EF7"/>
    <w:rsid w:val="001F5A80"/>
    <w:rsid w:val="002012A6"/>
    <w:rsid w:val="00202999"/>
    <w:rsid w:val="0021027B"/>
    <w:rsid w:val="002108D3"/>
    <w:rsid w:val="00211DFF"/>
    <w:rsid w:val="002143F8"/>
    <w:rsid w:val="00215663"/>
    <w:rsid w:val="00215B34"/>
    <w:rsid w:val="00215ED3"/>
    <w:rsid w:val="0022152B"/>
    <w:rsid w:val="00235302"/>
    <w:rsid w:val="00240673"/>
    <w:rsid w:val="00241769"/>
    <w:rsid w:val="00251A5F"/>
    <w:rsid w:val="00257694"/>
    <w:rsid w:val="00263E36"/>
    <w:rsid w:val="00265344"/>
    <w:rsid w:val="0027163C"/>
    <w:rsid w:val="00272F67"/>
    <w:rsid w:val="002760E9"/>
    <w:rsid w:val="002771A7"/>
    <w:rsid w:val="00281EA1"/>
    <w:rsid w:val="00284F7D"/>
    <w:rsid w:val="00285549"/>
    <w:rsid w:val="002863FD"/>
    <w:rsid w:val="002877A0"/>
    <w:rsid w:val="00292176"/>
    <w:rsid w:val="00294C02"/>
    <w:rsid w:val="002952B9"/>
    <w:rsid w:val="00296067"/>
    <w:rsid w:val="002A2751"/>
    <w:rsid w:val="002A4095"/>
    <w:rsid w:val="002B18C6"/>
    <w:rsid w:val="002B52D9"/>
    <w:rsid w:val="002B5E51"/>
    <w:rsid w:val="002C0A54"/>
    <w:rsid w:val="002C22B5"/>
    <w:rsid w:val="002C2405"/>
    <w:rsid w:val="002C3527"/>
    <w:rsid w:val="002C3ABE"/>
    <w:rsid w:val="002C428B"/>
    <w:rsid w:val="002C492D"/>
    <w:rsid w:val="002C4CA0"/>
    <w:rsid w:val="002C5F01"/>
    <w:rsid w:val="002C7E18"/>
    <w:rsid w:val="002C7E74"/>
    <w:rsid w:val="002E07E5"/>
    <w:rsid w:val="002E618B"/>
    <w:rsid w:val="002F00D3"/>
    <w:rsid w:val="002F1094"/>
    <w:rsid w:val="002F2ED2"/>
    <w:rsid w:val="002F3644"/>
    <w:rsid w:val="002F3DBA"/>
    <w:rsid w:val="002F5019"/>
    <w:rsid w:val="00302583"/>
    <w:rsid w:val="003029E2"/>
    <w:rsid w:val="003034B2"/>
    <w:rsid w:val="0030485D"/>
    <w:rsid w:val="003052EF"/>
    <w:rsid w:val="003060D0"/>
    <w:rsid w:val="00307CCD"/>
    <w:rsid w:val="003101C5"/>
    <w:rsid w:val="00310585"/>
    <w:rsid w:val="00310732"/>
    <w:rsid w:val="00311B5D"/>
    <w:rsid w:val="00314150"/>
    <w:rsid w:val="003173BB"/>
    <w:rsid w:val="00320F6F"/>
    <w:rsid w:val="003358C4"/>
    <w:rsid w:val="00335AA2"/>
    <w:rsid w:val="00340B88"/>
    <w:rsid w:val="00350F37"/>
    <w:rsid w:val="003569DA"/>
    <w:rsid w:val="00361E46"/>
    <w:rsid w:val="00363F73"/>
    <w:rsid w:val="00364EAF"/>
    <w:rsid w:val="0037109B"/>
    <w:rsid w:val="00371342"/>
    <w:rsid w:val="00374F94"/>
    <w:rsid w:val="00384A43"/>
    <w:rsid w:val="0038604F"/>
    <w:rsid w:val="00390CE4"/>
    <w:rsid w:val="00394DF1"/>
    <w:rsid w:val="00396A66"/>
    <w:rsid w:val="003A044F"/>
    <w:rsid w:val="003A1808"/>
    <w:rsid w:val="003A1931"/>
    <w:rsid w:val="003A62AF"/>
    <w:rsid w:val="003A6BDE"/>
    <w:rsid w:val="003A7CE2"/>
    <w:rsid w:val="003B01A4"/>
    <w:rsid w:val="003B040A"/>
    <w:rsid w:val="003B2B05"/>
    <w:rsid w:val="003B30D1"/>
    <w:rsid w:val="003B5B1F"/>
    <w:rsid w:val="003B6E6F"/>
    <w:rsid w:val="003C45D7"/>
    <w:rsid w:val="003C7EA1"/>
    <w:rsid w:val="003D0E65"/>
    <w:rsid w:val="003D402E"/>
    <w:rsid w:val="003E2F30"/>
    <w:rsid w:val="003E6510"/>
    <w:rsid w:val="003F4197"/>
    <w:rsid w:val="003F5D13"/>
    <w:rsid w:val="003F792E"/>
    <w:rsid w:val="00402849"/>
    <w:rsid w:val="00404788"/>
    <w:rsid w:val="004118D3"/>
    <w:rsid w:val="004147D9"/>
    <w:rsid w:val="00417196"/>
    <w:rsid w:val="00420327"/>
    <w:rsid w:val="00426255"/>
    <w:rsid w:val="0042658F"/>
    <w:rsid w:val="00427118"/>
    <w:rsid w:val="00427767"/>
    <w:rsid w:val="00437B4A"/>
    <w:rsid w:val="00440951"/>
    <w:rsid w:val="00441B86"/>
    <w:rsid w:val="00443B25"/>
    <w:rsid w:val="00443B9A"/>
    <w:rsid w:val="00443C21"/>
    <w:rsid w:val="00444925"/>
    <w:rsid w:val="00444E75"/>
    <w:rsid w:val="004519A2"/>
    <w:rsid w:val="00455609"/>
    <w:rsid w:val="00455E9D"/>
    <w:rsid w:val="004573C4"/>
    <w:rsid w:val="0046028C"/>
    <w:rsid w:val="00461BEE"/>
    <w:rsid w:val="004644FB"/>
    <w:rsid w:val="004700F8"/>
    <w:rsid w:val="00475131"/>
    <w:rsid w:val="00475C63"/>
    <w:rsid w:val="00477BEB"/>
    <w:rsid w:val="004809FB"/>
    <w:rsid w:val="00480E04"/>
    <w:rsid w:val="004845C8"/>
    <w:rsid w:val="00484BBE"/>
    <w:rsid w:val="00495B11"/>
    <w:rsid w:val="004A139D"/>
    <w:rsid w:val="004A338E"/>
    <w:rsid w:val="004A5DD8"/>
    <w:rsid w:val="004C3013"/>
    <w:rsid w:val="004D2DED"/>
    <w:rsid w:val="004D357A"/>
    <w:rsid w:val="004D770C"/>
    <w:rsid w:val="004E647C"/>
    <w:rsid w:val="004F25F3"/>
    <w:rsid w:val="004F4BC9"/>
    <w:rsid w:val="00501199"/>
    <w:rsid w:val="005011D1"/>
    <w:rsid w:val="0050360C"/>
    <w:rsid w:val="00505A3E"/>
    <w:rsid w:val="005106AE"/>
    <w:rsid w:val="00511AE7"/>
    <w:rsid w:val="00522CF7"/>
    <w:rsid w:val="00523F5A"/>
    <w:rsid w:val="00526DFF"/>
    <w:rsid w:val="005329AA"/>
    <w:rsid w:val="00536EEB"/>
    <w:rsid w:val="00536F27"/>
    <w:rsid w:val="00553F85"/>
    <w:rsid w:val="00556266"/>
    <w:rsid w:val="005604F4"/>
    <w:rsid w:val="00564706"/>
    <w:rsid w:val="00566E64"/>
    <w:rsid w:val="0057218A"/>
    <w:rsid w:val="0057723F"/>
    <w:rsid w:val="00581C42"/>
    <w:rsid w:val="00584400"/>
    <w:rsid w:val="00584CB6"/>
    <w:rsid w:val="00592FA4"/>
    <w:rsid w:val="00595C7B"/>
    <w:rsid w:val="00596BF2"/>
    <w:rsid w:val="00597EE5"/>
    <w:rsid w:val="005A046E"/>
    <w:rsid w:val="005A10C8"/>
    <w:rsid w:val="005A2D13"/>
    <w:rsid w:val="005A610D"/>
    <w:rsid w:val="005B5497"/>
    <w:rsid w:val="005C141F"/>
    <w:rsid w:val="005C43DD"/>
    <w:rsid w:val="005D6273"/>
    <w:rsid w:val="005E4E7C"/>
    <w:rsid w:val="005F0594"/>
    <w:rsid w:val="005F3CD2"/>
    <w:rsid w:val="005F6335"/>
    <w:rsid w:val="005F7F94"/>
    <w:rsid w:val="006020E0"/>
    <w:rsid w:val="00606162"/>
    <w:rsid w:val="00613283"/>
    <w:rsid w:val="006138A9"/>
    <w:rsid w:val="00616BFA"/>
    <w:rsid w:val="006203C5"/>
    <w:rsid w:val="0062131A"/>
    <w:rsid w:val="00626C76"/>
    <w:rsid w:val="00626DD6"/>
    <w:rsid w:val="00630081"/>
    <w:rsid w:val="00637A21"/>
    <w:rsid w:val="00640F02"/>
    <w:rsid w:val="006449BD"/>
    <w:rsid w:val="006449F2"/>
    <w:rsid w:val="0065392C"/>
    <w:rsid w:val="00660741"/>
    <w:rsid w:val="00661948"/>
    <w:rsid w:val="00667651"/>
    <w:rsid w:val="00670B7D"/>
    <w:rsid w:val="006716F3"/>
    <w:rsid w:val="00677B1A"/>
    <w:rsid w:val="00684003"/>
    <w:rsid w:val="0069130C"/>
    <w:rsid w:val="00691B24"/>
    <w:rsid w:val="00694A84"/>
    <w:rsid w:val="006A0D6B"/>
    <w:rsid w:val="006A2EE6"/>
    <w:rsid w:val="006B155A"/>
    <w:rsid w:val="006B1D38"/>
    <w:rsid w:val="006B1F4D"/>
    <w:rsid w:val="006B2C22"/>
    <w:rsid w:val="006B7267"/>
    <w:rsid w:val="006D234F"/>
    <w:rsid w:val="006D2CC4"/>
    <w:rsid w:val="006D4224"/>
    <w:rsid w:val="006F369C"/>
    <w:rsid w:val="007005E9"/>
    <w:rsid w:val="00707762"/>
    <w:rsid w:val="00707B9F"/>
    <w:rsid w:val="00711EBB"/>
    <w:rsid w:val="007148C7"/>
    <w:rsid w:val="00723FA6"/>
    <w:rsid w:val="00725B37"/>
    <w:rsid w:val="00730CA6"/>
    <w:rsid w:val="007320FA"/>
    <w:rsid w:val="00734F0E"/>
    <w:rsid w:val="007477D1"/>
    <w:rsid w:val="0074782C"/>
    <w:rsid w:val="00756ACB"/>
    <w:rsid w:val="0076330D"/>
    <w:rsid w:val="0076343E"/>
    <w:rsid w:val="00764DEC"/>
    <w:rsid w:val="0077555B"/>
    <w:rsid w:val="007917B6"/>
    <w:rsid w:val="00793FA1"/>
    <w:rsid w:val="007962F7"/>
    <w:rsid w:val="007A08FA"/>
    <w:rsid w:val="007A19E3"/>
    <w:rsid w:val="007A3E47"/>
    <w:rsid w:val="007A447F"/>
    <w:rsid w:val="007A499B"/>
    <w:rsid w:val="007A5AF2"/>
    <w:rsid w:val="007B0396"/>
    <w:rsid w:val="007B7E4C"/>
    <w:rsid w:val="007B7F53"/>
    <w:rsid w:val="007C15D8"/>
    <w:rsid w:val="007C3304"/>
    <w:rsid w:val="007C367C"/>
    <w:rsid w:val="007C39E9"/>
    <w:rsid w:val="007C4315"/>
    <w:rsid w:val="007C6DEA"/>
    <w:rsid w:val="007C76DC"/>
    <w:rsid w:val="007D21ED"/>
    <w:rsid w:val="007D685D"/>
    <w:rsid w:val="007D7A2D"/>
    <w:rsid w:val="007D7A35"/>
    <w:rsid w:val="007E11CB"/>
    <w:rsid w:val="007E30C1"/>
    <w:rsid w:val="007E4CD5"/>
    <w:rsid w:val="008057F4"/>
    <w:rsid w:val="00807126"/>
    <w:rsid w:val="00811262"/>
    <w:rsid w:val="0081154F"/>
    <w:rsid w:val="008133F4"/>
    <w:rsid w:val="00813CAB"/>
    <w:rsid w:val="008147BF"/>
    <w:rsid w:val="00824A65"/>
    <w:rsid w:val="00825431"/>
    <w:rsid w:val="0082687F"/>
    <w:rsid w:val="00826B0F"/>
    <w:rsid w:val="008420F7"/>
    <w:rsid w:val="0084405E"/>
    <w:rsid w:val="0084603E"/>
    <w:rsid w:val="00850A09"/>
    <w:rsid w:val="00852FF6"/>
    <w:rsid w:val="008532F3"/>
    <w:rsid w:val="008539B7"/>
    <w:rsid w:val="00857F0A"/>
    <w:rsid w:val="00863AD0"/>
    <w:rsid w:val="00867366"/>
    <w:rsid w:val="0087086A"/>
    <w:rsid w:val="008718BF"/>
    <w:rsid w:val="00873031"/>
    <w:rsid w:val="0087383F"/>
    <w:rsid w:val="00876EF3"/>
    <w:rsid w:val="00877157"/>
    <w:rsid w:val="00881761"/>
    <w:rsid w:val="00881E9A"/>
    <w:rsid w:val="008822D5"/>
    <w:rsid w:val="00884D21"/>
    <w:rsid w:val="00885781"/>
    <w:rsid w:val="00886F7C"/>
    <w:rsid w:val="00890041"/>
    <w:rsid w:val="0089065F"/>
    <w:rsid w:val="0089261D"/>
    <w:rsid w:val="00894107"/>
    <w:rsid w:val="00895ED9"/>
    <w:rsid w:val="00897C7C"/>
    <w:rsid w:val="008A1AB9"/>
    <w:rsid w:val="008A36F1"/>
    <w:rsid w:val="008A47F8"/>
    <w:rsid w:val="008A4F2A"/>
    <w:rsid w:val="008A7B1C"/>
    <w:rsid w:val="008B02FD"/>
    <w:rsid w:val="008B21A9"/>
    <w:rsid w:val="008B30F2"/>
    <w:rsid w:val="008B4138"/>
    <w:rsid w:val="008B5466"/>
    <w:rsid w:val="008C4A6E"/>
    <w:rsid w:val="008C52E1"/>
    <w:rsid w:val="008C5EFE"/>
    <w:rsid w:val="008C6588"/>
    <w:rsid w:val="008D0691"/>
    <w:rsid w:val="008D3FA4"/>
    <w:rsid w:val="008E1DA7"/>
    <w:rsid w:val="008E3120"/>
    <w:rsid w:val="008E3629"/>
    <w:rsid w:val="008E418D"/>
    <w:rsid w:val="008E59E3"/>
    <w:rsid w:val="008E5C46"/>
    <w:rsid w:val="008E683B"/>
    <w:rsid w:val="00900FA8"/>
    <w:rsid w:val="00902458"/>
    <w:rsid w:val="0090321A"/>
    <w:rsid w:val="00903418"/>
    <w:rsid w:val="00904269"/>
    <w:rsid w:val="009047E2"/>
    <w:rsid w:val="00907090"/>
    <w:rsid w:val="00907E2C"/>
    <w:rsid w:val="0091417B"/>
    <w:rsid w:val="0093002E"/>
    <w:rsid w:val="00932C2E"/>
    <w:rsid w:val="00932DC3"/>
    <w:rsid w:val="00953006"/>
    <w:rsid w:val="00956C49"/>
    <w:rsid w:val="00962682"/>
    <w:rsid w:val="00966140"/>
    <w:rsid w:val="00966E60"/>
    <w:rsid w:val="0097182E"/>
    <w:rsid w:val="00974602"/>
    <w:rsid w:val="00975E31"/>
    <w:rsid w:val="00983D8F"/>
    <w:rsid w:val="00984E25"/>
    <w:rsid w:val="00986C8B"/>
    <w:rsid w:val="00991A3C"/>
    <w:rsid w:val="009978D4"/>
    <w:rsid w:val="009A467D"/>
    <w:rsid w:val="009A4987"/>
    <w:rsid w:val="009B1BE8"/>
    <w:rsid w:val="009B2347"/>
    <w:rsid w:val="009B62B4"/>
    <w:rsid w:val="009B7487"/>
    <w:rsid w:val="009C2FEB"/>
    <w:rsid w:val="009C76F5"/>
    <w:rsid w:val="009D271F"/>
    <w:rsid w:val="009D2AB9"/>
    <w:rsid w:val="009D332C"/>
    <w:rsid w:val="009D4B91"/>
    <w:rsid w:val="009D4C34"/>
    <w:rsid w:val="009D5B95"/>
    <w:rsid w:val="009D6356"/>
    <w:rsid w:val="009D7A81"/>
    <w:rsid w:val="009E6684"/>
    <w:rsid w:val="009E7EEA"/>
    <w:rsid w:val="009F3966"/>
    <w:rsid w:val="009F3E69"/>
    <w:rsid w:val="009F4EB5"/>
    <w:rsid w:val="009F560C"/>
    <w:rsid w:val="009F702A"/>
    <w:rsid w:val="00A01815"/>
    <w:rsid w:val="00A0286B"/>
    <w:rsid w:val="00A03DD2"/>
    <w:rsid w:val="00A05017"/>
    <w:rsid w:val="00A07BB3"/>
    <w:rsid w:val="00A110EF"/>
    <w:rsid w:val="00A14999"/>
    <w:rsid w:val="00A15C4A"/>
    <w:rsid w:val="00A17861"/>
    <w:rsid w:val="00A17B57"/>
    <w:rsid w:val="00A20589"/>
    <w:rsid w:val="00A224E6"/>
    <w:rsid w:val="00A26FF2"/>
    <w:rsid w:val="00A31068"/>
    <w:rsid w:val="00A35B21"/>
    <w:rsid w:val="00A436C0"/>
    <w:rsid w:val="00A467C6"/>
    <w:rsid w:val="00A46BFA"/>
    <w:rsid w:val="00A46D8F"/>
    <w:rsid w:val="00A55B22"/>
    <w:rsid w:val="00A56277"/>
    <w:rsid w:val="00A57203"/>
    <w:rsid w:val="00A57D04"/>
    <w:rsid w:val="00A60507"/>
    <w:rsid w:val="00A66B37"/>
    <w:rsid w:val="00A70E44"/>
    <w:rsid w:val="00A71013"/>
    <w:rsid w:val="00A717BD"/>
    <w:rsid w:val="00A72B92"/>
    <w:rsid w:val="00A73E81"/>
    <w:rsid w:val="00A9583D"/>
    <w:rsid w:val="00A96477"/>
    <w:rsid w:val="00A964A1"/>
    <w:rsid w:val="00A96BC6"/>
    <w:rsid w:val="00AA0AB9"/>
    <w:rsid w:val="00AA528F"/>
    <w:rsid w:val="00AA58B0"/>
    <w:rsid w:val="00AA607B"/>
    <w:rsid w:val="00AA7DB0"/>
    <w:rsid w:val="00AB01F7"/>
    <w:rsid w:val="00AB13A1"/>
    <w:rsid w:val="00AB367B"/>
    <w:rsid w:val="00AB4958"/>
    <w:rsid w:val="00AB4EDA"/>
    <w:rsid w:val="00AC2229"/>
    <w:rsid w:val="00AC3427"/>
    <w:rsid w:val="00AC522A"/>
    <w:rsid w:val="00AD1749"/>
    <w:rsid w:val="00AD1CCA"/>
    <w:rsid w:val="00AD2B3B"/>
    <w:rsid w:val="00AD316B"/>
    <w:rsid w:val="00AD4216"/>
    <w:rsid w:val="00AE1710"/>
    <w:rsid w:val="00AE5313"/>
    <w:rsid w:val="00AE72E1"/>
    <w:rsid w:val="00AF0DD8"/>
    <w:rsid w:val="00AF40B7"/>
    <w:rsid w:val="00AF5734"/>
    <w:rsid w:val="00AF65A5"/>
    <w:rsid w:val="00B00BAC"/>
    <w:rsid w:val="00B032E1"/>
    <w:rsid w:val="00B03569"/>
    <w:rsid w:val="00B05CAE"/>
    <w:rsid w:val="00B07AE8"/>
    <w:rsid w:val="00B10924"/>
    <w:rsid w:val="00B11211"/>
    <w:rsid w:val="00B139A7"/>
    <w:rsid w:val="00B139F7"/>
    <w:rsid w:val="00B23D78"/>
    <w:rsid w:val="00B249D5"/>
    <w:rsid w:val="00B2619D"/>
    <w:rsid w:val="00B32B1B"/>
    <w:rsid w:val="00B32F47"/>
    <w:rsid w:val="00B35F8D"/>
    <w:rsid w:val="00B40629"/>
    <w:rsid w:val="00B422AF"/>
    <w:rsid w:val="00B433FA"/>
    <w:rsid w:val="00B43DB9"/>
    <w:rsid w:val="00B47525"/>
    <w:rsid w:val="00B51719"/>
    <w:rsid w:val="00B6070F"/>
    <w:rsid w:val="00B60C51"/>
    <w:rsid w:val="00B62A4E"/>
    <w:rsid w:val="00B6585B"/>
    <w:rsid w:val="00B6783E"/>
    <w:rsid w:val="00B73139"/>
    <w:rsid w:val="00B73AE0"/>
    <w:rsid w:val="00B76A42"/>
    <w:rsid w:val="00B84F4A"/>
    <w:rsid w:val="00B8643B"/>
    <w:rsid w:val="00B913A2"/>
    <w:rsid w:val="00B957EB"/>
    <w:rsid w:val="00B95832"/>
    <w:rsid w:val="00BA144E"/>
    <w:rsid w:val="00BA1BDA"/>
    <w:rsid w:val="00BA2449"/>
    <w:rsid w:val="00BA6B13"/>
    <w:rsid w:val="00BB312B"/>
    <w:rsid w:val="00BB72BA"/>
    <w:rsid w:val="00BC0FEE"/>
    <w:rsid w:val="00BC1070"/>
    <w:rsid w:val="00BC2C9C"/>
    <w:rsid w:val="00BD4063"/>
    <w:rsid w:val="00BD4399"/>
    <w:rsid w:val="00BF0BE2"/>
    <w:rsid w:val="00BF1923"/>
    <w:rsid w:val="00BF2355"/>
    <w:rsid w:val="00BF37CF"/>
    <w:rsid w:val="00BF41B9"/>
    <w:rsid w:val="00BF5D38"/>
    <w:rsid w:val="00C00800"/>
    <w:rsid w:val="00C01042"/>
    <w:rsid w:val="00C03196"/>
    <w:rsid w:val="00C07C37"/>
    <w:rsid w:val="00C13993"/>
    <w:rsid w:val="00C15B3A"/>
    <w:rsid w:val="00C17465"/>
    <w:rsid w:val="00C22F6E"/>
    <w:rsid w:val="00C2332D"/>
    <w:rsid w:val="00C24393"/>
    <w:rsid w:val="00C41C3D"/>
    <w:rsid w:val="00C62711"/>
    <w:rsid w:val="00C67703"/>
    <w:rsid w:val="00C70BAE"/>
    <w:rsid w:val="00C71BD4"/>
    <w:rsid w:val="00C72B68"/>
    <w:rsid w:val="00C73846"/>
    <w:rsid w:val="00C76B7F"/>
    <w:rsid w:val="00C80064"/>
    <w:rsid w:val="00C84F1E"/>
    <w:rsid w:val="00C85D4E"/>
    <w:rsid w:val="00C870B5"/>
    <w:rsid w:val="00C91EA8"/>
    <w:rsid w:val="00C92D08"/>
    <w:rsid w:val="00C94F4F"/>
    <w:rsid w:val="00CA2B98"/>
    <w:rsid w:val="00CB0E80"/>
    <w:rsid w:val="00CB2FD1"/>
    <w:rsid w:val="00CB51B7"/>
    <w:rsid w:val="00CB72A8"/>
    <w:rsid w:val="00CC0DA1"/>
    <w:rsid w:val="00CC2B0C"/>
    <w:rsid w:val="00CC5D3B"/>
    <w:rsid w:val="00CD57C9"/>
    <w:rsid w:val="00CE0D30"/>
    <w:rsid w:val="00CE20AB"/>
    <w:rsid w:val="00CE45A5"/>
    <w:rsid w:val="00CF3356"/>
    <w:rsid w:val="00CF7427"/>
    <w:rsid w:val="00D012F7"/>
    <w:rsid w:val="00D12A00"/>
    <w:rsid w:val="00D1481A"/>
    <w:rsid w:val="00D25B0E"/>
    <w:rsid w:val="00D306C6"/>
    <w:rsid w:val="00D31800"/>
    <w:rsid w:val="00D32C34"/>
    <w:rsid w:val="00D41C9D"/>
    <w:rsid w:val="00D46CCC"/>
    <w:rsid w:val="00D510BC"/>
    <w:rsid w:val="00D53DF5"/>
    <w:rsid w:val="00D63F27"/>
    <w:rsid w:val="00D7489D"/>
    <w:rsid w:val="00D771D9"/>
    <w:rsid w:val="00D8191D"/>
    <w:rsid w:val="00D82104"/>
    <w:rsid w:val="00D877FC"/>
    <w:rsid w:val="00D87CD4"/>
    <w:rsid w:val="00D91961"/>
    <w:rsid w:val="00D92D46"/>
    <w:rsid w:val="00D95E2C"/>
    <w:rsid w:val="00D95F7B"/>
    <w:rsid w:val="00D968C1"/>
    <w:rsid w:val="00D96CCF"/>
    <w:rsid w:val="00DB5324"/>
    <w:rsid w:val="00DC341F"/>
    <w:rsid w:val="00DC35D7"/>
    <w:rsid w:val="00DC5F5D"/>
    <w:rsid w:val="00DD4F78"/>
    <w:rsid w:val="00DD59AF"/>
    <w:rsid w:val="00DD6EF7"/>
    <w:rsid w:val="00DD7CD4"/>
    <w:rsid w:val="00DD7FD0"/>
    <w:rsid w:val="00DE0C32"/>
    <w:rsid w:val="00DE2BF1"/>
    <w:rsid w:val="00DE44A5"/>
    <w:rsid w:val="00DE500B"/>
    <w:rsid w:val="00DE74F2"/>
    <w:rsid w:val="00DF3110"/>
    <w:rsid w:val="00DF539A"/>
    <w:rsid w:val="00DF6F0F"/>
    <w:rsid w:val="00E03104"/>
    <w:rsid w:val="00E04402"/>
    <w:rsid w:val="00E10D0B"/>
    <w:rsid w:val="00E22369"/>
    <w:rsid w:val="00E25FB6"/>
    <w:rsid w:val="00E27EC8"/>
    <w:rsid w:val="00E37050"/>
    <w:rsid w:val="00E41F71"/>
    <w:rsid w:val="00E52E85"/>
    <w:rsid w:val="00E53167"/>
    <w:rsid w:val="00E561E1"/>
    <w:rsid w:val="00E62262"/>
    <w:rsid w:val="00E678E0"/>
    <w:rsid w:val="00E72A09"/>
    <w:rsid w:val="00E7302E"/>
    <w:rsid w:val="00E73AA4"/>
    <w:rsid w:val="00E74995"/>
    <w:rsid w:val="00E75824"/>
    <w:rsid w:val="00E766A1"/>
    <w:rsid w:val="00E76983"/>
    <w:rsid w:val="00E85B04"/>
    <w:rsid w:val="00E920A8"/>
    <w:rsid w:val="00E92C1D"/>
    <w:rsid w:val="00EB088B"/>
    <w:rsid w:val="00EB11EE"/>
    <w:rsid w:val="00EB1526"/>
    <w:rsid w:val="00EB1AC3"/>
    <w:rsid w:val="00EB4A1F"/>
    <w:rsid w:val="00EC07C0"/>
    <w:rsid w:val="00EC52CA"/>
    <w:rsid w:val="00EE0BEF"/>
    <w:rsid w:val="00EE130B"/>
    <w:rsid w:val="00EF78B7"/>
    <w:rsid w:val="00F015B9"/>
    <w:rsid w:val="00F023A2"/>
    <w:rsid w:val="00F05D71"/>
    <w:rsid w:val="00F10450"/>
    <w:rsid w:val="00F20E30"/>
    <w:rsid w:val="00F21A4B"/>
    <w:rsid w:val="00F22B14"/>
    <w:rsid w:val="00F2495F"/>
    <w:rsid w:val="00F31F03"/>
    <w:rsid w:val="00F33BE5"/>
    <w:rsid w:val="00F42680"/>
    <w:rsid w:val="00F44359"/>
    <w:rsid w:val="00F47683"/>
    <w:rsid w:val="00F52224"/>
    <w:rsid w:val="00F52FA6"/>
    <w:rsid w:val="00F56CEF"/>
    <w:rsid w:val="00F577BB"/>
    <w:rsid w:val="00F632E6"/>
    <w:rsid w:val="00F77474"/>
    <w:rsid w:val="00F80458"/>
    <w:rsid w:val="00F80C58"/>
    <w:rsid w:val="00F80CE7"/>
    <w:rsid w:val="00F825C5"/>
    <w:rsid w:val="00F85E1B"/>
    <w:rsid w:val="00F90FD5"/>
    <w:rsid w:val="00F92432"/>
    <w:rsid w:val="00F945E5"/>
    <w:rsid w:val="00F9566F"/>
    <w:rsid w:val="00F957DB"/>
    <w:rsid w:val="00F9646E"/>
    <w:rsid w:val="00FA2018"/>
    <w:rsid w:val="00FA2689"/>
    <w:rsid w:val="00FA3997"/>
    <w:rsid w:val="00FA5E6C"/>
    <w:rsid w:val="00FB2E4C"/>
    <w:rsid w:val="00FB5736"/>
    <w:rsid w:val="00FB76E3"/>
    <w:rsid w:val="00FC06D1"/>
    <w:rsid w:val="00FC4091"/>
    <w:rsid w:val="00FC6A93"/>
    <w:rsid w:val="00FC6F14"/>
    <w:rsid w:val="00FC7BDA"/>
    <w:rsid w:val="00FD0825"/>
    <w:rsid w:val="00FE014B"/>
    <w:rsid w:val="00FE3460"/>
    <w:rsid w:val="00FE46A7"/>
    <w:rsid w:val="00FE6B5C"/>
    <w:rsid w:val="00FE6F6D"/>
    <w:rsid w:val="00FF18E0"/>
    <w:rsid w:val="00FF7A35"/>
    <w:rsid w:val="049AA78F"/>
    <w:rsid w:val="1C351CC9"/>
    <w:rsid w:val="2BA33325"/>
    <w:rsid w:val="5837B332"/>
    <w:rsid w:val="727B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77217"/>
  <w15:chartTrackingRefBased/>
  <w15:docId w15:val="{DEA4482E-049C-4E0D-9DD1-49CFF00E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Franklin Gothic Book" w:hAnsi="Franklin Gothic Book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4DF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9130C"/>
    <w:pPr>
      <w:keepNext/>
      <w:keepLines/>
      <w:spacing w:before="480" w:after="0"/>
      <w:outlineLvl w:val="0"/>
    </w:pPr>
    <w:rPr>
      <w:rFonts w:ascii="Franklin Gothic Medium" w:eastAsia="Times New Roman" w:hAnsi="Franklin Gothic Medium"/>
      <w:b/>
      <w:bCs/>
      <w:caps/>
      <w:color w:val="E5332E"/>
      <w:sz w:val="36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69130C"/>
    <w:pPr>
      <w:keepNext/>
      <w:keepLines/>
      <w:spacing w:before="200" w:after="0"/>
      <w:outlineLvl w:val="1"/>
    </w:pPr>
    <w:rPr>
      <w:rFonts w:ascii="Franklin Gothic Medium" w:eastAsia="Times New Roman" w:hAnsi="Franklin Gothic Medium"/>
      <w:b/>
      <w:bCs/>
      <w:color w:val="595959"/>
      <w:sz w:val="28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69130C"/>
    <w:pPr>
      <w:keepNext/>
      <w:keepLines/>
      <w:spacing w:before="200" w:after="0"/>
      <w:outlineLvl w:val="2"/>
    </w:pPr>
    <w:rPr>
      <w:rFonts w:ascii="Franklin Gothic Medium" w:eastAsia="Times New Roman" w:hAnsi="Franklin Gothic Medium"/>
      <w:b/>
      <w:bCs/>
      <w:color w:val="E5332E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2AB9"/>
  </w:style>
  <w:style w:type="paragraph" w:styleId="Zpat">
    <w:name w:val="footer"/>
    <w:basedOn w:val="Normln"/>
    <w:link w:val="ZpatChar"/>
    <w:uiPriority w:val="99"/>
    <w:unhideWhenUsed/>
    <w:rsid w:val="009D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2AB9"/>
  </w:style>
  <w:style w:type="paragraph" w:styleId="Nzev">
    <w:name w:val="Title"/>
    <w:basedOn w:val="Normln"/>
    <w:next w:val="Normln"/>
    <w:link w:val="NzevChar"/>
    <w:uiPriority w:val="10"/>
    <w:qFormat/>
    <w:rsid w:val="005A046E"/>
    <w:pPr>
      <w:spacing w:after="300" w:line="240" w:lineRule="auto"/>
      <w:contextualSpacing/>
    </w:pPr>
    <w:rPr>
      <w:rFonts w:ascii="Franklin Gothic Medium" w:eastAsia="Times New Roman" w:hAnsi="Franklin Gothic Medium"/>
      <w:caps/>
      <w:color w:val="E5332E"/>
      <w:spacing w:val="5"/>
      <w:kern w:val="28"/>
      <w:sz w:val="72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5A046E"/>
    <w:rPr>
      <w:rFonts w:ascii="Franklin Gothic Medium" w:eastAsia="Times New Roman" w:hAnsi="Franklin Gothic Medium" w:cs="Times New Roman"/>
      <w:caps/>
      <w:color w:val="E5332E"/>
      <w:spacing w:val="5"/>
      <w:kern w:val="28"/>
      <w:sz w:val="72"/>
      <w:szCs w:val="52"/>
    </w:rPr>
  </w:style>
  <w:style w:type="character" w:customStyle="1" w:styleId="Nadpis1Char">
    <w:name w:val="Nadpis 1 Char"/>
    <w:link w:val="Nadpis1"/>
    <w:uiPriority w:val="9"/>
    <w:rsid w:val="0069130C"/>
    <w:rPr>
      <w:rFonts w:ascii="Franklin Gothic Medium" w:eastAsia="Times New Roman" w:hAnsi="Franklin Gothic Medium" w:cs="Times New Roman"/>
      <w:b/>
      <w:bCs/>
      <w:caps/>
      <w:color w:val="E5332E"/>
      <w:sz w:val="36"/>
      <w:szCs w:val="28"/>
    </w:rPr>
  </w:style>
  <w:style w:type="character" w:customStyle="1" w:styleId="Nadpis2Char">
    <w:name w:val="Nadpis 2 Char"/>
    <w:link w:val="Nadpis2"/>
    <w:uiPriority w:val="9"/>
    <w:rsid w:val="0069130C"/>
    <w:rPr>
      <w:rFonts w:ascii="Franklin Gothic Medium" w:eastAsia="Times New Roman" w:hAnsi="Franklin Gothic Medium" w:cs="Times New Roman"/>
      <w:b/>
      <w:bCs/>
      <w:color w:val="595959"/>
      <w:sz w:val="28"/>
      <w:szCs w:val="26"/>
    </w:rPr>
  </w:style>
  <w:style w:type="character" w:customStyle="1" w:styleId="Nadpis3Char">
    <w:name w:val="Nadpis 3 Char"/>
    <w:link w:val="Nadpis3"/>
    <w:uiPriority w:val="9"/>
    <w:rsid w:val="0069130C"/>
    <w:rPr>
      <w:rFonts w:ascii="Franklin Gothic Medium" w:eastAsia="Times New Roman" w:hAnsi="Franklin Gothic Medium" w:cs="Times New Roman"/>
      <w:b/>
      <w:bCs/>
      <w:color w:val="E5332E"/>
    </w:rPr>
  </w:style>
  <w:style w:type="paragraph" w:styleId="Odstavecseseznamem">
    <w:name w:val="List Paragraph"/>
    <w:basedOn w:val="Normln"/>
    <w:uiPriority w:val="34"/>
    <w:qFormat/>
    <w:rsid w:val="0069130C"/>
    <w:pPr>
      <w:ind w:left="720"/>
      <w:contextualSpacing/>
    </w:pPr>
  </w:style>
  <w:style w:type="paragraph" w:styleId="Bezmezer">
    <w:name w:val="No Spacing"/>
    <w:uiPriority w:val="1"/>
    <w:qFormat/>
    <w:rsid w:val="0069130C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691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69130C"/>
    <w:rPr>
      <w:color w:val="B61A16"/>
    </w:rPr>
    <w:tblPr>
      <w:tblStyleRowBandSize w:val="1"/>
      <w:tblStyleColBandSize w:val="1"/>
      <w:tblBorders>
        <w:top w:val="single" w:sz="8" w:space="0" w:color="E5332E"/>
        <w:bottom w:val="single" w:sz="8" w:space="0" w:color="E5332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332E"/>
          <w:left w:val="nil"/>
          <w:bottom w:val="single" w:sz="8" w:space="0" w:color="E5332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332E"/>
          <w:left w:val="nil"/>
          <w:bottom w:val="single" w:sz="8" w:space="0" w:color="E5332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C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CCB"/>
      </w:tcPr>
    </w:tblStylePr>
  </w:style>
  <w:style w:type="paragraph" w:styleId="Citt">
    <w:name w:val="Quote"/>
    <w:basedOn w:val="Normln"/>
    <w:next w:val="Normln"/>
    <w:link w:val="CittChar"/>
    <w:uiPriority w:val="29"/>
    <w:qFormat/>
    <w:rsid w:val="00163C69"/>
    <w:rPr>
      <w:rFonts w:ascii="Franklin Gothic Medium" w:hAnsi="Franklin Gothic Medium"/>
      <w:i/>
      <w:iCs/>
      <w:color w:val="E5332E"/>
      <w:sz w:val="32"/>
      <w:szCs w:val="20"/>
      <w:lang w:val="x-none" w:eastAsia="x-none"/>
    </w:rPr>
  </w:style>
  <w:style w:type="character" w:customStyle="1" w:styleId="CittChar">
    <w:name w:val="Citát Char"/>
    <w:link w:val="Citt"/>
    <w:uiPriority w:val="29"/>
    <w:rsid w:val="00163C69"/>
    <w:rPr>
      <w:rFonts w:ascii="Franklin Gothic Medium" w:hAnsi="Franklin Gothic Medium"/>
      <w:i/>
      <w:iCs/>
      <w:color w:val="E5332E"/>
      <w:sz w:val="32"/>
    </w:rPr>
  </w:style>
  <w:style w:type="character" w:styleId="Hypertextovodkaz">
    <w:name w:val="Hyperlink"/>
    <w:uiPriority w:val="99"/>
    <w:rsid w:val="00667651"/>
    <w:rPr>
      <w:color w:val="0000FF"/>
      <w:u w:val="single"/>
    </w:rPr>
  </w:style>
  <w:style w:type="character" w:styleId="Siln">
    <w:name w:val="Strong"/>
    <w:uiPriority w:val="22"/>
    <w:qFormat/>
    <w:rsid w:val="001425A4"/>
    <w:rPr>
      <w:b/>
      <w:bCs/>
    </w:rPr>
  </w:style>
  <w:style w:type="character" w:styleId="Odkaznakoment">
    <w:name w:val="annotation reference"/>
    <w:uiPriority w:val="99"/>
    <w:semiHidden/>
    <w:unhideWhenUsed/>
    <w:rsid w:val="00986C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86C8B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986C8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6C8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86C8B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6C8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86C8B"/>
    <w:rPr>
      <w:rFonts w:ascii="Tahoma" w:hAnsi="Tahoma" w:cs="Tahoma"/>
      <w:sz w:val="16"/>
      <w:szCs w:val="16"/>
      <w:lang w:eastAsia="en-US"/>
    </w:rPr>
  </w:style>
  <w:style w:type="character" w:styleId="Sledovanodkaz">
    <w:name w:val="FollowedHyperlink"/>
    <w:uiPriority w:val="99"/>
    <w:semiHidden/>
    <w:unhideWhenUsed/>
    <w:rsid w:val="0084405E"/>
    <w:rPr>
      <w:color w:val="800080"/>
      <w:u w:val="single"/>
    </w:rPr>
  </w:style>
  <w:style w:type="paragraph" w:customStyle="1" w:styleId="MediumGrid21">
    <w:name w:val="Medium Grid 21"/>
    <w:uiPriority w:val="1"/>
    <w:qFormat/>
    <w:rsid w:val="00F85E1B"/>
    <w:rPr>
      <w:rFonts w:ascii="Arial" w:eastAsia="Calibri" w:hAnsi="Arial" w:cs="Arial"/>
      <w:lang w:val="pl-PL" w:eastAsia="en-US"/>
    </w:rPr>
  </w:style>
  <w:style w:type="paragraph" w:customStyle="1" w:styleId="mediumgrid210">
    <w:name w:val="mediumgrid21"/>
    <w:basedOn w:val="Normln"/>
    <w:rsid w:val="00A60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A60507"/>
  </w:style>
  <w:style w:type="paragraph" w:styleId="Normlnweb">
    <w:name w:val="Normal (Web)"/>
    <w:basedOn w:val="Normln"/>
    <w:uiPriority w:val="99"/>
    <w:unhideWhenUsed/>
    <w:rsid w:val="002760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F65A5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644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6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8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57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2" w:color="4C748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6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picpr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rbora.formankova@epicpr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Downloads\EPIC_PR_WORD_TEMPLATE2_old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0cd1de-2620-402c-834e-b99aa917bb36">
      <Terms xmlns="http://schemas.microsoft.com/office/infopath/2007/PartnerControls"/>
    </lcf76f155ced4ddcb4097134ff3c332f>
    <TaxCatchAll xmlns="8ab280b5-a659-40b8-ac52-d5ae0ac599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07101D677DFA469AA45E01C365E3C2" ma:contentTypeVersion="20" ma:contentTypeDescription="Vytvoří nový dokument" ma:contentTypeScope="" ma:versionID="0724e608b9e24794920461f8f79bd378">
  <xsd:schema xmlns:xsd="http://www.w3.org/2001/XMLSchema" xmlns:xs="http://www.w3.org/2001/XMLSchema" xmlns:p="http://schemas.microsoft.com/office/2006/metadata/properties" xmlns:ns2="3a0cd1de-2620-402c-834e-b99aa917bb36" xmlns:ns3="8ab280b5-a659-40b8-ac52-d5ae0ac5994d" targetNamespace="http://schemas.microsoft.com/office/2006/metadata/properties" ma:root="true" ma:fieldsID="4ddf380b7d024c120764cd9f357cda69" ns2:_="" ns3:_="">
    <xsd:import namespace="3a0cd1de-2620-402c-834e-b99aa917bb36"/>
    <xsd:import namespace="8ab280b5-a659-40b8-ac52-d5ae0ac599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cd1de-2620-402c-834e-b99aa917bb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852c6189-f375-453b-a642-3962db341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280b5-a659-40b8-ac52-d5ae0ac599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055efb-af9a-4f5f-9505-d1a9dde4f728}" ma:internalName="TaxCatchAll" ma:showField="CatchAllData" ma:web="8ab280b5-a659-40b8-ac52-d5ae0ac59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609CEB-5E4A-418E-9C32-A009F33128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A75252-0A49-4BBA-9E5C-B4F4187AE16C}">
  <ds:schemaRefs>
    <ds:schemaRef ds:uri="http://schemas.microsoft.com/office/2006/metadata/properties"/>
    <ds:schemaRef ds:uri="http://schemas.microsoft.com/office/infopath/2007/PartnerControls"/>
    <ds:schemaRef ds:uri="3a0cd1de-2620-402c-834e-b99aa917bb36"/>
    <ds:schemaRef ds:uri="8ab280b5-a659-40b8-ac52-d5ae0ac5994d"/>
  </ds:schemaRefs>
</ds:datastoreItem>
</file>

<file path=customXml/itemProps3.xml><?xml version="1.0" encoding="utf-8"?>
<ds:datastoreItem xmlns:ds="http://schemas.openxmlformats.org/officeDocument/2006/customXml" ds:itemID="{E83AFE40-1C6C-4C15-92C2-D53809353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cd1de-2620-402c-834e-b99aa917bb36"/>
    <ds:schemaRef ds:uri="8ab280b5-a659-40b8-ac52-d5ae0ac59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6ED508-0926-4C24-88DF-8B0F34900C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EPIC_PR_WORD_TEMPLATE2_old</Template>
  <TotalTime>1</TotalTime>
  <Pages>3</Pages>
  <Words>968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EPIC Public relations zahajuje spolupráci s výrobcem stříkací techniky</vt:lpstr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EPIC Public relations zahajuje spolupráci s výrobcem stříkací techniky</dc:title>
  <dc:subject/>
  <dc:creator>Ondřej Tesař</dc:creator>
  <cp:keywords/>
  <cp:lastModifiedBy>Andrea Bartoňová</cp:lastModifiedBy>
  <cp:revision>2</cp:revision>
  <cp:lastPrinted>2022-03-15T16:14:00Z</cp:lastPrinted>
  <dcterms:created xsi:type="dcterms:W3CDTF">2022-08-15T14:18:00Z</dcterms:created>
  <dcterms:modified xsi:type="dcterms:W3CDTF">2022-08-15T14:18:00Z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0x0101001807101D677DFA469AA45E01C365E3C2</vt:lpwstr>
  </property>
  <property fmtid="{D5CDD505-2E9C-101B-9397-08002B2CF9AE}" pid="3" name="MediaServiceImageTags">
    <vt:lpwstr/>
  </property>
</Properties>
</file>